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4BFD" w:rsidRDefault="00944BFD" w:rsidP="00944BFD">
      <w:pPr>
        <w:spacing w:after="0" w:line="240" w:lineRule="auto"/>
        <w:jc w:val="center"/>
        <w:rPr>
          <w:rFonts w:ascii="Times New Roman" w:hAnsi="Times New Roman"/>
          <w:b/>
          <w:color w:val="000000"/>
          <w:sz w:val="24"/>
          <w:szCs w:val="24"/>
          <w:lang w:val="es-CO" w:eastAsia="es-CO"/>
        </w:rPr>
      </w:pPr>
      <w:r>
        <w:rPr>
          <w:rFonts w:ascii="Times New Roman" w:hAnsi="Times New Roman"/>
          <w:b/>
          <w:noProof/>
          <w:color w:val="000000"/>
          <w:sz w:val="24"/>
          <w:szCs w:val="24"/>
          <w:lang w:val="es-CO" w:eastAsia="es-CO"/>
        </w:rPr>
        <w:drawing>
          <wp:anchor distT="0" distB="0" distL="114300" distR="114300" simplePos="0" relativeHeight="251658240" behindDoc="1" locked="0" layoutInCell="1" allowOverlap="1" wp14:anchorId="6E1D00F1" wp14:editId="69BA0792">
            <wp:simplePos x="0" y="0"/>
            <wp:positionH relativeFrom="column">
              <wp:posOffset>1977390</wp:posOffset>
            </wp:positionH>
            <wp:positionV relativeFrom="paragraph">
              <wp:posOffset>-147320</wp:posOffset>
            </wp:positionV>
            <wp:extent cx="1571625" cy="721995"/>
            <wp:effectExtent l="0" t="0" r="9525" b="1905"/>
            <wp:wrapNone/>
            <wp:docPr id="1" name="Imagen 1" descr="Nuevo Logo IL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uevo Logo ILS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1625" cy="721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4BFD" w:rsidRDefault="00944BFD" w:rsidP="00944BFD">
      <w:pPr>
        <w:spacing w:after="0" w:line="240" w:lineRule="auto"/>
        <w:jc w:val="center"/>
        <w:rPr>
          <w:rFonts w:ascii="Times New Roman" w:hAnsi="Times New Roman"/>
          <w:b/>
          <w:color w:val="000000"/>
          <w:sz w:val="24"/>
          <w:szCs w:val="24"/>
          <w:lang w:val="es-CO" w:eastAsia="es-CO"/>
        </w:rPr>
      </w:pPr>
      <w:r>
        <w:rPr>
          <w:rFonts w:ascii="Times New Roman" w:hAnsi="Times New Roman"/>
          <w:b/>
          <w:color w:val="000000"/>
          <w:sz w:val="24"/>
          <w:szCs w:val="24"/>
          <w:lang w:val="es-CO" w:eastAsia="es-CO"/>
        </w:rPr>
        <w:t xml:space="preserve">                      </w:t>
      </w:r>
    </w:p>
    <w:p w:rsidR="00944BFD" w:rsidRDefault="00944BFD" w:rsidP="00944BFD">
      <w:pPr>
        <w:spacing w:after="0" w:line="240" w:lineRule="auto"/>
        <w:jc w:val="center"/>
        <w:rPr>
          <w:rFonts w:ascii="Times New Roman" w:hAnsi="Times New Roman"/>
          <w:b/>
          <w:color w:val="000000"/>
          <w:sz w:val="24"/>
          <w:szCs w:val="24"/>
          <w:lang w:val="es-CO" w:eastAsia="es-CO"/>
        </w:rPr>
      </w:pPr>
    </w:p>
    <w:p w:rsidR="00944BFD" w:rsidRDefault="00944BFD" w:rsidP="00944BFD">
      <w:pPr>
        <w:spacing w:after="0" w:line="240" w:lineRule="auto"/>
        <w:jc w:val="center"/>
        <w:rPr>
          <w:rFonts w:ascii="Times New Roman" w:hAnsi="Times New Roman"/>
          <w:b/>
          <w:color w:val="000000"/>
          <w:sz w:val="24"/>
          <w:szCs w:val="24"/>
          <w:lang w:val="es-CO" w:eastAsia="es-CO"/>
        </w:rPr>
      </w:pPr>
    </w:p>
    <w:p w:rsidR="00944BFD" w:rsidRDefault="00944BFD" w:rsidP="00944BFD">
      <w:pPr>
        <w:spacing w:after="0" w:line="240" w:lineRule="auto"/>
        <w:jc w:val="center"/>
        <w:rPr>
          <w:rFonts w:ascii="Times New Roman" w:hAnsi="Times New Roman"/>
          <w:b/>
          <w:color w:val="000000"/>
          <w:sz w:val="24"/>
          <w:szCs w:val="24"/>
          <w:lang w:val="es-CO" w:eastAsia="es-CO"/>
        </w:rPr>
      </w:pPr>
    </w:p>
    <w:p w:rsidR="00944BFD" w:rsidRPr="00944BFD" w:rsidRDefault="00944BFD" w:rsidP="00944BFD">
      <w:pPr>
        <w:spacing w:after="0" w:line="240" w:lineRule="auto"/>
        <w:jc w:val="center"/>
        <w:rPr>
          <w:rFonts w:ascii="Times New Roman" w:hAnsi="Times New Roman"/>
          <w:b/>
          <w:i/>
          <w:color w:val="000000"/>
          <w:sz w:val="28"/>
          <w:szCs w:val="28"/>
          <w:lang w:val="es-CO" w:eastAsia="es-CO"/>
        </w:rPr>
      </w:pPr>
      <w:r w:rsidRPr="00944BFD">
        <w:rPr>
          <w:rFonts w:ascii="Times New Roman" w:hAnsi="Times New Roman"/>
          <w:b/>
          <w:i/>
          <w:color w:val="000000"/>
          <w:sz w:val="28"/>
          <w:szCs w:val="28"/>
          <w:lang w:val="es-CO" w:eastAsia="es-CO"/>
        </w:rPr>
        <w:t>PRESUPUESTOS PARTICIPATIVOS PARA LA PAZ</w:t>
      </w:r>
    </w:p>
    <w:p w:rsidR="00944BFD" w:rsidRDefault="00944BFD" w:rsidP="00944BFD">
      <w:pPr>
        <w:spacing w:after="0" w:line="240" w:lineRule="auto"/>
        <w:rPr>
          <w:rFonts w:ascii="Times New Roman" w:hAnsi="Times New Roman"/>
          <w:b/>
          <w:bCs/>
          <w:sz w:val="24"/>
          <w:szCs w:val="24"/>
          <w:lang w:val="es-CO"/>
        </w:rPr>
      </w:pPr>
    </w:p>
    <w:p w:rsidR="00944BFD" w:rsidRDefault="00944BFD" w:rsidP="00944BFD">
      <w:pPr>
        <w:spacing w:after="0" w:line="240" w:lineRule="auto"/>
        <w:rPr>
          <w:rFonts w:ascii="Times New Roman" w:hAnsi="Times New Roman"/>
          <w:b/>
          <w:bCs/>
          <w:sz w:val="24"/>
          <w:szCs w:val="24"/>
          <w:lang w:val="es-CO"/>
        </w:rPr>
      </w:pPr>
      <w:proofErr w:type="spellStart"/>
      <w:r>
        <w:rPr>
          <w:rFonts w:ascii="Times New Roman" w:hAnsi="Times New Roman"/>
          <w:b/>
          <w:bCs/>
          <w:sz w:val="24"/>
          <w:szCs w:val="24"/>
          <w:lang w:val="es-CO"/>
        </w:rPr>
        <w:t>Angel</w:t>
      </w:r>
      <w:proofErr w:type="spellEnd"/>
      <w:r>
        <w:rPr>
          <w:rFonts w:ascii="Times New Roman" w:hAnsi="Times New Roman"/>
          <w:b/>
          <w:bCs/>
          <w:sz w:val="24"/>
          <w:szCs w:val="24"/>
          <w:lang w:val="es-CO"/>
        </w:rPr>
        <w:t xml:space="preserve"> </w:t>
      </w:r>
      <w:proofErr w:type="spellStart"/>
      <w:r>
        <w:rPr>
          <w:rFonts w:ascii="Times New Roman" w:hAnsi="Times New Roman"/>
          <w:b/>
          <w:bCs/>
          <w:sz w:val="24"/>
          <w:szCs w:val="24"/>
          <w:lang w:val="es-CO"/>
        </w:rPr>
        <w:t>Libardo</w:t>
      </w:r>
      <w:proofErr w:type="spellEnd"/>
      <w:r>
        <w:rPr>
          <w:rFonts w:ascii="Times New Roman" w:hAnsi="Times New Roman"/>
          <w:b/>
          <w:bCs/>
          <w:sz w:val="24"/>
          <w:szCs w:val="24"/>
          <w:lang w:val="es-CO"/>
        </w:rPr>
        <w:t xml:space="preserve"> Herreño Hernández</w:t>
      </w:r>
    </w:p>
    <w:p w:rsidR="00944BFD" w:rsidRPr="00BB5F42" w:rsidRDefault="00944BFD" w:rsidP="00944BFD">
      <w:pPr>
        <w:spacing w:after="0" w:line="240" w:lineRule="auto"/>
        <w:jc w:val="both"/>
        <w:rPr>
          <w:rFonts w:ascii="Times New Roman" w:hAnsi="Times New Roman"/>
          <w:b/>
          <w:bCs/>
          <w:sz w:val="24"/>
          <w:szCs w:val="24"/>
          <w:lang w:val="es-CO"/>
        </w:rPr>
      </w:pPr>
    </w:p>
    <w:p w:rsidR="00D86FD7" w:rsidRDefault="00D86FD7" w:rsidP="00944BFD">
      <w:pPr>
        <w:spacing w:after="0" w:line="240" w:lineRule="auto"/>
        <w:jc w:val="both"/>
        <w:rPr>
          <w:rFonts w:ascii="Times New Roman" w:eastAsia="Times New Roman" w:hAnsi="Times New Roman"/>
          <w:sz w:val="20"/>
          <w:szCs w:val="20"/>
          <w:lang w:eastAsia="es-ES"/>
        </w:rPr>
      </w:pPr>
    </w:p>
    <w:p w:rsidR="00D86FD7" w:rsidRPr="00F56B01" w:rsidRDefault="002D51C3" w:rsidP="00944BFD">
      <w:pPr>
        <w:spacing w:after="0" w:line="240" w:lineRule="auto"/>
        <w:jc w:val="both"/>
        <w:rPr>
          <w:rFonts w:ascii="Times New Roman" w:eastAsia="Times New Roman" w:hAnsi="Times New Roman"/>
          <w:b/>
          <w:sz w:val="24"/>
          <w:szCs w:val="24"/>
          <w:lang w:eastAsia="es-ES"/>
        </w:rPr>
      </w:pPr>
      <w:r w:rsidRPr="00F56B01">
        <w:rPr>
          <w:rFonts w:ascii="Times New Roman" w:eastAsia="Times New Roman" w:hAnsi="Times New Roman"/>
          <w:b/>
          <w:sz w:val="24"/>
          <w:szCs w:val="24"/>
          <w:lang w:eastAsia="es-ES"/>
        </w:rPr>
        <w:t>EL P.P: HERRAMIENTA PARA CONSTRUIR PAZ TERRIRORIAL</w:t>
      </w:r>
    </w:p>
    <w:p w:rsidR="00D86FD7" w:rsidRPr="00F56B01" w:rsidRDefault="00D86FD7" w:rsidP="00944BFD">
      <w:pPr>
        <w:spacing w:after="0" w:line="240" w:lineRule="auto"/>
        <w:jc w:val="both"/>
        <w:rPr>
          <w:rFonts w:ascii="Times New Roman" w:eastAsia="Times New Roman" w:hAnsi="Times New Roman"/>
          <w:sz w:val="24"/>
          <w:szCs w:val="24"/>
          <w:lang w:eastAsia="es-ES"/>
        </w:rPr>
      </w:pPr>
    </w:p>
    <w:p w:rsidR="00724FBE" w:rsidRDefault="00724FBE" w:rsidP="00D24355">
      <w:pPr>
        <w:spacing w:after="0" w:line="240" w:lineRule="auto"/>
        <w:jc w:val="both"/>
        <w:rPr>
          <w:rFonts w:ascii="Times New Roman" w:hAnsi="Times New Roman"/>
          <w:bCs/>
          <w:sz w:val="24"/>
          <w:szCs w:val="24"/>
          <w:lang w:val="es-CO"/>
        </w:rPr>
      </w:pPr>
      <w:r>
        <w:rPr>
          <w:rFonts w:ascii="Times New Roman" w:hAnsi="Times New Roman"/>
          <w:bCs/>
          <w:sz w:val="24"/>
          <w:szCs w:val="24"/>
          <w:lang w:val="es-CO"/>
        </w:rPr>
        <w:t xml:space="preserve">Los presupuestos participativos se han convertido en un tema de creciente interés en Colombia por varias razones: a) porque a pesar de que existe una experiencia acumulada de dos décadas en su realización en ciudades y municipios importantes del país, en la Ley 1757 de 2015, estatutaria de la participación, se incorporó una norma de carácter general que consagra al prepuesto participativo como una obligación para las entidades territoriales;  b) porque con tal consagración, el presupuesto participativo se erigió en un derecho ciudadano exigible, contenido básico del derecho fundamental de participación política y </w:t>
      </w:r>
      <w:r>
        <w:rPr>
          <w:rFonts w:ascii="Times New Roman" w:hAnsi="Times New Roman"/>
          <w:bCs/>
          <w:sz w:val="24"/>
          <w:szCs w:val="24"/>
          <w:lang w:val="es-CO"/>
        </w:rPr>
        <w:t xml:space="preserve">control ciudadano </w:t>
      </w:r>
      <w:r>
        <w:rPr>
          <w:rFonts w:ascii="Times New Roman" w:hAnsi="Times New Roman"/>
          <w:bCs/>
          <w:sz w:val="24"/>
          <w:szCs w:val="24"/>
          <w:lang w:val="es-CO"/>
        </w:rPr>
        <w:t>del ejercicio del poder (artículo 40 de la Constitución); y c) porque el presupuesto participativo puede ser una herramienta muy valiosa para la reparación de las comunidades víctimas del conflicto armado, o como una política de acción afirmativa para sectores sociales en situación de exclusión o discriminación.</w:t>
      </w:r>
      <w:bookmarkStart w:id="0" w:name="_GoBack"/>
      <w:bookmarkEnd w:id="0"/>
    </w:p>
    <w:p w:rsidR="00724FBE" w:rsidRDefault="00724FBE" w:rsidP="00D24355">
      <w:pPr>
        <w:spacing w:after="0" w:line="240" w:lineRule="auto"/>
        <w:jc w:val="both"/>
        <w:rPr>
          <w:rFonts w:ascii="Times New Roman" w:hAnsi="Times New Roman"/>
          <w:bCs/>
          <w:sz w:val="24"/>
          <w:szCs w:val="24"/>
          <w:lang w:val="es-CO"/>
        </w:rPr>
      </w:pPr>
    </w:p>
    <w:p w:rsidR="00D24355" w:rsidRPr="00BB5F42" w:rsidRDefault="00D24355" w:rsidP="00D24355">
      <w:pPr>
        <w:spacing w:after="0" w:line="240" w:lineRule="auto"/>
        <w:jc w:val="both"/>
        <w:rPr>
          <w:rFonts w:ascii="Times New Roman" w:hAnsi="Times New Roman"/>
          <w:bCs/>
          <w:sz w:val="24"/>
          <w:szCs w:val="24"/>
          <w:lang w:val="es-CO"/>
        </w:rPr>
      </w:pPr>
      <w:r w:rsidRPr="00BB5F42">
        <w:rPr>
          <w:rFonts w:ascii="Times New Roman" w:hAnsi="Times New Roman"/>
          <w:bCs/>
          <w:sz w:val="24"/>
          <w:szCs w:val="24"/>
          <w:lang w:val="es-CO"/>
        </w:rPr>
        <w:t xml:space="preserve">No existe una definición única del proceso </w:t>
      </w:r>
      <w:r>
        <w:rPr>
          <w:rFonts w:ascii="Times New Roman" w:hAnsi="Times New Roman"/>
          <w:bCs/>
          <w:sz w:val="24"/>
          <w:szCs w:val="24"/>
          <w:lang w:val="es-CO"/>
        </w:rPr>
        <w:t xml:space="preserve">de </w:t>
      </w:r>
      <w:r w:rsidRPr="00BB5F42">
        <w:rPr>
          <w:rFonts w:ascii="Times New Roman" w:hAnsi="Times New Roman"/>
          <w:bCs/>
          <w:sz w:val="24"/>
          <w:szCs w:val="24"/>
          <w:lang w:val="es-CO"/>
        </w:rPr>
        <w:t xml:space="preserve">construcción del presupuesto con participación de la ciudadanía. </w:t>
      </w:r>
      <w:r>
        <w:rPr>
          <w:rFonts w:ascii="Times New Roman" w:hAnsi="Times New Roman"/>
          <w:bCs/>
          <w:sz w:val="24"/>
          <w:szCs w:val="24"/>
          <w:lang w:val="es-CO"/>
        </w:rPr>
        <w:t>En general se trata de experiencias en la</w:t>
      </w:r>
      <w:r w:rsidRPr="00BB5F42">
        <w:rPr>
          <w:rFonts w:ascii="Times New Roman" w:hAnsi="Times New Roman"/>
          <w:bCs/>
          <w:sz w:val="24"/>
          <w:szCs w:val="24"/>
          <w:lang w:val="es-CO"/>
        </w:rPr>
        <w:t xml:space="preserve">s </w:t>
      </w:r>
      <w:r w:rsidRPr="00BB5F42">
        <w:rPr>
          <w:rFonts w:ascii="Times New Roman" w:eastAsia="Times New Roman" w:hAnsi="Times New Roman"/>
          <w:sz w:val="24"/>
          <w:szCs w:val="24"/>
          <w:lang w:eastAsia="es-ES"/>
        </w:rPr>
        <w:t xml:space="preserve">cuales la población </w:t>
      </w:r>
      <w:r>
        <w:rPr>
          <w:rFonts w:ascii="Times New Roman" w:eastAsia="Times New Roman" w:hAnsi="Times New Roman"/>
          <w:sz w:val="24"/>
          <w:szCs w:val="24"/>
          <w:lang w:eastAsia="es-ES"/>
        </w:rPr>
        <w:t xml:space="preserve">de un lugar, </w:t>
      </w:r>
      <w:r w:rsidRPr="00BB5F42">
        <w:rPr>
          <w:rFonts w:ascii="Times New Roman" w:eastAsia="Times New Roman" w:hAnsi="Times New Roman"/>
          <w:sz w:val="24"/>
          <w:szCs w:val="24"/>
          <w:lang w:eastAsia="es-ES"/>
        </w:rPr>
        <w:t>define o contribuye a definir el destino de todo o una parte de los recursos públicos.</w:t>
      </w:r>
    </w:p>
    <w:p w:rsidR="00D24355" w:rsidRPr="00BB5F42" w:rsidRDefault="00D24355" w:rsidP="00D24355">
      <w:pPr>
        <w:spacing w:after="0" w:line="240" w:lineRule="auto"/>
        <w:jc w:val="both"/>
        <w:rPr>
          <w:rFonts w:ascii="Times New Roman" w:hAnsi="Times New Roman"/>
          <w:bCs/>
          <w:sz w:val="24"/>
          <w:szCs w:val="24"/>
          <w:lang w:val="es-CO"/>
        </w:rPr>
      </w:pPr>
    </w:p>
    <w:p w:rsidR="00D24355" w:rsidRPr="00BB5F42" w:rsidRDefault="00D24355" w:rsidP="00D24355">
      <w:pPr>
        <w:spacing w:after="0" w:line="240" w:lineRule="auto"/>
        <w:jc w:val="both"/>
        <w:rPr>
          <w:rFonts w:ascii="Times New Roman" w:hAnsi="Times New Roman"/>
          <w:bCs/>
          <w:sz w:val="24"/>
          <w:szCs w:val="24"/>
          <w:lang w:val="es-CO"/>
        </w:rPr>
      </w:pPr>
      <w:r>
        <w:rPr>
          <w:rFonts w:ascii="Times New Roman" w:hAnsi="Times New Roman"/>
          <w:bCs/>
          <w:sz w:val="24"/>
          <w:szCs w:val="24"/>
          <w:lang w:val="es-CO"/>
        </w:rPr>
        <w:t>La experiencia de los</w:t>
      </w:r>
      <w:r w:rsidRPr="00BB5F42">
        <w:rPr>
          <w:rFonts w:ascii="Times New Roman" w:hAnsi="Times New Roman"/>
          <w:bCs/>
          <w:sz w:val="24"/>
          <w:szCs w:val="24"/>
          <w:lang w:val="es-CO"/>
        </w:rPr>
        <w:t xml:space="preserve"> presupuestos participativos </w:t>
      </w:r>
      <w:r>
        <w:rPr>
          <w:rFonts w:ascii="Times New Roman" w:hAnsi="Times New Roman"/>
          <w:bCs/>
          <w:sz w:val="24"/>
          <w:szCs w:val="24"/>
          <w:lang w:val="es-CO"/>
        </w:rPr>
        <w:t xml:space="preserve">se ha extendido rápidamente. En Colombia ciudades y municipios importantes han acumulado dos décadas de presupuestos participativos, </w:t>
      </w:r>
      <w:r w:rsidRPr="00BB5F42">
        <w:rPr>
          <w:rFonts w:ascii="Times New Roman" w:hAnsi="Times New Roman"/>
          <w:bCs/>
          <w:sz w:val="24"/>
          <w:szCs w:val="24"/>
          <w:lang w:val="es-CO"/>
        </w:rPr>
        <w:t>con alcances y metodologías muy</w:t>
      </w:r>
      <w:r>
        <w:rPr>
          <w:rFonts w:ascii="Times New Roman" w:hAnsi="Times New Roman"/>
          <w:bCs/>
          <w:sz w:val="24"/>
          <w:szCs w:val="24"/>
          <w:lang w:val="es-CO"/>
        </w:rPr>
        <w:t xml:space="preserve"> variados; todas sin embargo comparten estos </w:t>
      </w:r>
      <w:r w:rsidRPr="00BB5F42">
        <w:rPr>
          <w:rFonts w:ascii="Times New Roman" w:hAnsi="Times New Roman"/>
          <w:bCs/>
          <w:sz w:val="24"/>
          <w:szCs w:val="24"/>
          <w:lang w:val="es-CO"/>
        </w:rPr>
        <w:t>elementos comunes:</w:t>
      </w:r>
    </w:p>
    <w:p w:rsidR="00D24355" w:rsidRPr="00BB5F42" w:rsidRDefault="00D24355" w:rsidP="00D24355">
      <w:pPr>
        <w:spacing w:after="0" w:line="240" w:lineRule="auto"/>
        <w:jc w:val="both"/>
        <w:rPr>
          <w:rFonts w:ascii="Times New Roman" w:hAnsi="Times New Roman"/>
          <w:bCs/>
          <w:sz w:val="24"/>
          <w:szCs w:val="24"/>
          <w:lang w:val="es-CO"/>
        </w:rPr>
      </w:pPr>
    </w:p>
    <w:p w:rsidR="00D24355" w:rsidRPr="00BB5F42" w:rsidRDefault="00D24355" w:rsidP="00D24355">
      <w:pPr>
        <w:pStyle w:val="Prrafodelista"/>
        <w:numPr>
          <w:ilvl w:val="0"/>
          <w:numId w:val="2"/>
        </w:numPr>
        <w:spacing w:after="0" w:line="240" w:lineRule="auto"/>
        <w:jc w:val="both"/>
        <w:rPr>
          <w:rFonts w:ascii="Times New Roman" w:hAnsi="Times New Roman" w:cs="Times New Roman"/>
          <w:bCs/>
          <w:sz w:val="24"/>
          <w:szCs w:val="24"/>
        </w:rPr>
      </w:pPr>
      <w:r w:rsidRPr="00BB5F42">
        <w:rPr>
          <w:rFonts w:ascii="Times New Roman" w:hAnsi="Times New Roman" w:cs="Times New Roman"/>
          <w:bCs/>
          <w:sz w:val="24"/>
          <w:szCs w:val="24"/>
        </w:rPr>
        <w:t>El objetivo de profundizar la democracia participativa o directa.</w:t>
      </w:r>
    </w:p>
    <w:p w:rsidR="00D24355" w:rsidRPr="00BB5F42" w:rsidRDefault="00D24355" w:rsidP="00D24355">
      <w:pPr>
        <w:pStyle w:val="Prrafodelista"/>
        <w:numPr>
          <w:ilvl w:val="0"/>
          <w:numId w:val="2"/>
        </w:numPr>
        <w:spacing w:after="0" w:line="240" w:lineRule="auto"/>
        <w:jc w:val="both"/>
        <w:rPr>
          <w:rFonts w:ascii="Times New Roman" w:hAnsi="Times New Roman" w:cs="Times New Roman"/>
          <w:bCs/>
          <w:sz w:val="24"/>
          <w:szCs w:val="24"/>
        </w:rPr>
      </w:pPr>
      <w:r w:rsidRPr="00BB5F42">
        <w:rPr>
          <w:rFonts w:ascii="Times New Roman" w:hAnsi="Times New Roman" w:cs="Times New Roman"/>
          <w:bCs/>
          <w:sz w:val="24"/>
          <w:szCs w:val="24"/>
        </w:rPr>
        <w:t>Se desarro</w:t>
      </w:r>
      <w:r>
        <w:rPr>
          <w:rFonts w:ascii="Times New Roman" w:hAnsi="Times New Roman" w:cs="Times New Roman"/>
          <w:bCs/>
          <w:sz w:val="24"/>
          <w:szCs w:val="24"/>
        </w:rPr>
        <w:t>llan mediante la concertación entre la ciudadanía</w:t>
      </w:r>
      <w:r w:rsidRPr="00BB5F42">
        <w:rPr>
          <w:rFonts w:ascii="Times New Roman" w:hAnsi="Times New Roman" w:cs="Times New Roman"/>
          <w:bCs/>
          <w:sz w:val="24"/>
          <w:szCs w:val="24"/>
        </w:rPr>
        <w:t xml:space="preserve"> </w:t>
      </w:r>
      <w:r>
        <w:rPr>
          <w:rFonts w:ascii="Times New Roman" w:hAnsi="Times New Roman" w:cs="Times New Roman"/>
          <w:bCs/>
          <w:sz w:val="24"/>
          <w:szCs w:val="24"/>
        </w:rPr>
        <w:t xml:space="preserve">y </w:t>
      </w:r>
      <w:r w:rsidRPr="00BB5F42">
        <w:rPr>
          <w:rFonts w:ascii="Times New Roman" w:hAnsi="Times New Roman" w:cs="Times New Roman"/>
          <w:bCs/>
          <w:sz w:val="24"/>
          <w:szCs w:val="24"/>
        </w:rPr>
        <w:t>la administración.</w:t>
      </w:r>
    </w:p>
    <w:p w:rsidR="00D24355" w:rsidRPr="00BB5F42" w:rsidRDefault="00D24355" w:rsidP="00D24355">
      <w:pPr>
        <w:pStyle w:val="Prrafodelista"/>
        <w:numPr>
          <w:ilvl w:val="0"/>
          <w:numId w:val="2"/>
        </w:numPr>
        <w:spacing w:after="0" w:line="240" w:lineRule="auto"/>
        <w:jc w:val="both"/>
        <w:rPr>
          <w:rFonts w:ascii="Times New Roman" w:hAnsi="Times New Roman" w:cs="Times New Roman"/>
          <w:bCs/>
          <w:sz w:val="24"/>
          <w:szCs w:val="24"/>
        </w:rPr>
      </w:pPr>
      <w:r w:rsidRPr="00BB5F42">
        <w:rPr>
          <w:rFonts w:ascii="Times New Roman" w:hAnsi="Times New Roman" w:cs="Times New Roman"/>
          <w:bCs/>
          <w:sz w:val="24"/>
          <w:szCs w:val="24"/>
        </w:rPr>
        <w:t>Los ciudadanos son ac</w:t>
      </w:r>
      <w:r>
        <w:rPr>
          <w:rFonts w:ascii="Times New Roman" w:hAnsi="Times New Roman" w:cs="Times New Roman"/>
          <w:bCs/>
          <w:sz w:val="24"/>
          <w:szCs w:val="24"/>
        </w:rPr>
        <w:t>tores políticos relevantes en</w:t>
      </w:r>
      <w:r w:rsidRPr="00BB5F42">
        <w:rPr>
          <w:rFonts w:ascii="Times New Roman" w:hAnsi="Times New Roman" w:cs="Times New Roman"/>
          <w:bCs/>
          <w:sz w:val="24"/>
          <w:szCs w:val="24"/>
        </w:rPr>
        <w:t xml:space="preserve"> la toma de decisiones sobre la asignación de los recursos públicos.</w:t>
      </w:r>
    </w:p>
    <w:p w:rsidR="00D24355" w:rsidRPr="00BB5F42" w:rsidRDefault="00D24355" w:rsidP="00D24355">
      <w:pPr>
        <w:spacing w:after="0" w:line="240" w:lineRule="auto"/>
        <w:jc w:val="both"/>
        <w:rPr>
          <w:rFonts w:ascii="Times New Roman" w:hAnsi="Times New Roman"/>
          <w:bCs/>
          <w:sz w:val="24"/>
          <w:szCs w:val="24"/>
        </w:rPr>
      </w:pPr>
    </w:p>
    <w:p w:rsidR="00D24355" w:rsidRPr="00BB5F42" w:rsidRDefault="00D24355" w:rsidP="00D24355">
      <w:pPr>
        <w:spacing w:after="0" w:line="240" w:lineRule="auto"/>
        <w:jc w:val="both"/>
        <w:rPr>
          <w:rFonts w:ascii="Times New Roman" w:hAnsi="Times New Roman"/>
          <w:bCs/>
          <w:sz w:val="24"/>
          <w:szCs w:val="24"/>
        </w:rPr>
      </w:pPr>
      <w:r w:rsidRPr="00BB5F42">
        <w:rPr>
          <w:rFonts w:ascii="Times New Roman" w:hAnsi="Times New Roman"/>
          <w:bCs/>
          <w:sz w:val="24"/>
          <w:szCs w:val="24"/>
        </w:rPr>
        <w:t xml:space="preserve">Esta forma de realizar la </w:t>
      </w:r>
      <w:proofErr w:type="spellStart"/>
      <w:r w:rsidRPr="00BB5F42">
        <w:rPr>
          <w:rFonts w:ascii="Times New Roman" w:hAnsi="Times New Roman"/>
          <w:bCs/>
          <w:sz w:val="24"/>
          <w:szCs w:val="24"/>
        </w:rPr>
        <w:t>presupuestación</w:t>
      </w:r>
      <w:proofErr w:type="spellEnd"/>
      <w:r w:rsidRPr="00BB5F42">
        <w:rPr>
          <w:rFonts w:ascii="Times New Roman" w:hAnsi="Times New Roman"/>
          <w:bCs/>
          <w:sz w:val="24"/>
          <w:szCs w:val="24"/>
        </w:rPr>
        <w:t xml:space="preserve"> de los recursos tiene muchas ventajas para los municipios, principalmente en la mejoría de la gestión pública</w:t>
      </w:r>
      <w:r>
        <w:rPr>
          <w:rFonts w:ascii="Times New Roman" w:hAnsi="Times New Roman"/>
          <w:bCs/>
          <w:sz w:val="24"/>
          <w:szCs w:val="24"/>
        </w:rPr>
        <w:t>,</w:t>
      </w:r>
      <w:r w:rsidRPr="00BB5F42">
        <w:rPr>
          <w:rFonts w:ascii="Times New Roman" w:hAnsi="Times New Roman"/>
          <w:bCs/>
          <w:sz w:val="24"/>
          <w:szCs w:val="24"/>
        </w:rPr>
        <w:t xml:space="preserve"> ya que se tiene mayor acercamiento a las necesidades reales de las personas</w:t>
      </w:r>
      <w:r>
        <w:rPr>
          <w:rFonts w:ascii="Times New Roman" w:hAnsi="Times New Roman"/>
          <w:bCs/>
          <w:sz w:val="24"/>
          <w:szCs w:val="24"/>
        </w:rPr>
        <w:t xml:space="preserve">, </w:t>
      </w:r>
      <w:r w:rsidRPr="00BB5F42">
        <w:rPr>
          <w:rFonts w:ascii="Times New Roman" w:hAnsi="Times New Roman"/>
          <w:bCs/>
          <w:sz w:val="24"/>
          <w:szCs w:val="24"/>
        </w:rPr>
        <w:t>se enfoca más acertadamente a la garantía de los derechos, se fortalece la transparencia y se facilita el control social</w:t>
      </w:r>
      <w:r>
        <w:rPr>
          <w:rFonts w:ascii="Times New Roman" w:hAnsi="Times New Roman"/>
          <w:bCs/>
          <w:sz w:val="24"/>
          <w:szCs w:val="24"/>
        </w:rPr>
        <w:t>.</w:t>
      </w:r>
    </w:p>
    <w:p w:rsidR="00D24355" w:rsidRDefault="00D24355" w:rsidP="00D24355">
      <w:pPr>
        <w:spacing w:after="0" w:line="240" w:lineRule="auto"/>
        <w:jc w:val="both"/>
        <w:rPr>
          <w:rFonts w:ascii="Times New Roman" w:hAnsi="Times New Roman"/>
          <w:bCs/>
          <w:sz w:val="24"/>
          <w:szCs w:val="24"/>
        </w:rPr>
      </w:pPr>
    </w:p>
    <w:p w:rsidR="00D24355" w:rsidRDefault="00D24355" w:rsidP="00D24355">
      <w:pPr>
        <w:spacing w:after="0" w:line="240" w:lineRule="auto"/>
        <w:jc w:val="both"/>
        <w:rPr>
          <w:rFonts w:ascii="Times New Roman" w:eastAsia="Times New Roman" w:hAnsi="Times New Roman"/>
          <w:sz w:val="20"/>
          <w:szCs w:val="20"/>
          <w:lang w:eastAsia="es-ES"/>
        </w:rPr>
      </w:pPr>
      <w:r w:rsidRPr="00254324">
        <w:rPr>
          <w:rFonts w:ascii="Times New Roman" w:eastAsia="Times New Roman" w:hAnsi="Times New Roman"/>
          <w:i/>
          <w:sz w:val="20"/>
          <w:szCs w:val="20"/>
          <w:lang w:eastAsia="es-ES"/>
        </w:rPr>
        <w:t xml:space="preserve">“En muchas experiencias el presupuesto participativo es un instrumento para invertir en las prioridades sociales y favorecer la justicia social. Los ciudadanos y las ciudadanas dejan de ser simples observadores para convertirse en protagonistas de la gestión pública, es decir, ciudadanos plenos, activos, críticos y exigentes. En esta Región sobre todo, la ciudadanía tiene una mayor opción de acceso a obras y servicios tales como el </w:t>
      </w:r>
      <w:r w:rsidRPr="00254324">
        <w:rPr>
          <w:rFonts w:ascii="Times New Roman" w:eastAsia="Times New Roman" w:hAnsi="Times New Roman"/>
          <w:i/>
          <w:sz w:val="20"/>
          <w:szCs w:val="20"/>
          <w:lang w:eastAsia="es-ES"/>
        </w:rPr>
        <w:lastRenderedPageBreak/>
        <w:t>saneamiento básico, la pavimentación de calles, la mejora del transporte, las vías de acceso o los centros de salud y educación. A través de su participación, los ciudadanos(as) definen sus prioridades, gracias a lo cual pueden mejorar significativamente sus condiciones de vida, en un tiempo relativamente corto. Además, tienen la posibilidad de controlar y fiscalizar la ejecución del presupuesto”</w:t>
      </w:r>
      <w:r w:rsidRPr="00254324">
        <w:rPr>
          <w:rFonts w:ascii="Times New Roman" w:eastAsia="Times New Roman" w:hAnsi="Times New Roman"/>
          <w:sz w:val="20"/>
          <w:szCs w:val="20"/>
          <w:lang w:eastAsia="es-ES"/>
        </w:rPr>
        <w:t xml:space="preserve"> (Pineda: 2006).</w:t>
      </w:r>
    </w:p>
    <w:p w:rsidR="00D24355" w:rsidRDefault="00D24355" w:rsidP="00D24355">
      <w:pPr>
        <w:spacing w:after="0" w:line="240" w:lineRule="auto"/>
        <w:jc w:val="both"/>
        <w:rPr>
          <w:rFonts w:ascii="Times New Roman" w:eastAsia="Times New Roman" w:hAnsi="Times New Roman"/>
          <w:sz w:val="20"/>
          <w:szCs w:val="20"/>
          <w:lang w:eastAsia="es-ES"/>
        </w:rPr>
      </w:pPr>
    </w:p>
    <w:p w:rsidR="00D24355" w:rsidRDefault="00D24355" w:rsidP="00D24355">
      <w:pPr>
        <w:spacing w:after="0" w:line="240" w:lineRule="auto"/>
        <w:jc w:val="both"/>
        <w:rPr>
          <w:rFonts w:ascii="Times New Roman" w:eastAsia="Times New Roman" w:hAnsi="Times New Roman"/>
          <w:sz w:val="24"/>
          <w:szCs w:val="24"/>
          <w:lang w:eastAsia="es-ES"/>
        </w:rPr>
      </w:pPr>
      <w:r w:rsidRPr="00D24355">
        <w:rPr>
          <w:rFonts w:ascii="Times New Roman" w:eastAsia="Times New Roman" w:hAnsi="Times New Roman"/>
          <w:sz w:val="24"/>
          <w:szCs w:val="24"/>
          <w:lang w:eastAsia="es-ES"/>
        </w:rPr>
        <w:t>El presupuesto participativo cobra una relevancia especial hoy en el país por dos circunstancia</w:t>
      </w:r>
      <w:r>
        <w:rPr>
          <w:rFonts w:ascii="Times New Roman" w:eastAsia="Times New Roman" w:hAnsi="Times New Roman"/>
          <w:sz w:val="24"/>
          <w:szCs w:val="24"/>
          <w:lang w:eastAsia="es-ES"/>
        </w:rPr>
        <w:t>s:</w:t>
      </w:r>
      <w:r w:rsidRPr="00D24355">
        <w:rPr>
          <w:rFonts w:ascii="Times New Roman" w:eastAsia="Times New Roman" w:hAnsi="Times New Roman"/>
          <w:sz w:val="24"/>
          <w:szCs w:val="24"/>
          <w:lang w:eastAsia="es-ES"/>
        </w:rPr>
        <w:t xml:space="preserve"> </w:t>
      </w:r>
      <w:r>
        <w:rPr>
          <w:rFonts w:ascii="Times New Roman" w:eastAsia="Times New Roman" w:hAnsi="Times New Roman"/>
          <w:sz w:val="24"/>
          <w:szCs w:val="24"/>
          <w:lang w:eastAsia="es-ES"/>
        </w:rPr>
        <w:t>1) porque ha sido elevado a derecho ciudadano con la ley 1757 de 2015, estatutaria de la participación; y 2) porque es una herramienta que puede ayudar a construir procesos de paz territorial y concebirse a sí misma en un medio de reparación para las comunidades víctimas del conflicto armado.</w:t>
      </w:r>
    </w:p>
    <w:p w:rsidR="00D24355" w:rsidRPr="00D24355" w:rsidRDefault="00D24355" w:rsidP="00D24355">
      <w:pPr>
        <w:spacing w:after="0" w:line="240" w:lineRule="auto"/>
        <w:jc w:val="both"/>
        <w:rPr>
          <w:rFonts w:ascii="Times New Roman" w:eastAsia="Times New Roman" w:hAnsi="Times New Roman"/>
          <w:sz w:val="24"/>
          <w:szCs w:val="24"/>
          <w:lang w:eastAsia="es-ES"/>
        </w:rPr>
      </w:pPr>
    </w:p>
    <w:p w:rsidR="00937D42" w:rsidRDefault="00D24355" w:rsidP="002D51C3">
      <w:pPr>
        <w:spacing w:after="0" w:line="240" w:lineRule="auto"/>
        <w:jc w:val="both"/>
        <w:rPr>
          <w:rFonts w:ascii="Times New Roman" w:eastAsia="Times New Roman" w:hAnsi="Times New Roman" w:cs="Times New Roman"/>
          <w:sz w:val="24"/>
          <w:szCs w:val="24"/>
          <w:lang w:eastAsia="es-CO"/>
        </w:rPr>
      </w:pPr>
      <w:r>
        <w:rPr>
          <w:rFonts w:ascii="Times New Roman" w:eastAsia="Times New Roman" w:hAnsi="Times New Roman" w:cs="Times New Roman"/>
          <w:sz w:val="24"/>
          <w:szCs w:val="24"/>
          <w:lang w:eastAsia="es-CO"/>
        </w:rPr>
        <w:t>La democracia participativa fue un discurso fundante de la Constitución de 1991</w:t>
      </w:r>
      <w:r w:rsidR="006844E4">
        <w:rPr>
          <w:rFonts w:ascii="Times New Roman" w:eastAsia="Times New Roman" w:hAnsi="Times New Roman" w:cs="Times New Roman"/>
          <w:sz w:val="24"/>
          <w:szCs w:val="24"/>
          <w:lang w:eastAsia="es-CO"/>
        </w:rPr>
        <w:t xml:space="preserve">. Sin embargo, luego de 25 años la participación es una promesa incumplida. En el Acuerdo Final de Paz entre el Gobierno y las FARC-EP firmado en noviembre de 2016, se alcanzó el acuerdo sobre el punto dos relativo a “la participación política: apertura democrática para construir la paz”. Todo el acuerdo busca fortalecer y multiplicar los espacios de participación. Pero la crisis de la participación no se resuelve </w:t>
      </w:r>
      <w:r w:rsidR="006844E4" w:rsidRPr="00F56B01">
        <w:rPr>
          <w:rFonts w:ascii="Times New Roman" w:eastAsia="Times New Roman" w:hAnsi="Times New Roman" w:cs="Times New Roman"/>
          <w:sz w:val="24"/>
          <w:szCs w:val="24"/>
          <w:lang w:eastAsia="es-CO"/>
        </w:rPr>
        <w:t xml:space="preserve">por muchos espacios de </w:t>
      </w:r>
      <w:r w:rsidR="006844E4">
        <w:rPr>
          <w:rFonts w:ascii="Times New Roman" w:eastAsia="Times New Roman" w:hAnsi="Times New Roman" w:cs="Times New Roman"/>
          <w:sz w:val="24"/>
          <w:szCs w:val="24"/>
          <w:lang w:eastAsia="es-CO"/>
        </w:rPr>
        <w:t xml:space="preserve">participación, </w:t>
      </w:r>
      <w:r w:rsidR="006844E4" w:rsidRPr="00F56B01">
        <w:rPr>
          <w:rFonts w:ascii="Times New Roman" w:eastAsia="Times New Roman" w:hAnsi="Times New Roman" w:cs="Times New Roman"/>
          <w:sz w:val="24"/>
          <w:szCs w:val="24"/>
          <w:lang w:eastAsia="es-CO"/>
        </w:rPr>
        <w:t xml:space="preserve">veeduría y de control </w:t>
      </w:r>
      <w:r w:rsidR="006844E4">
        <w:rPr>
          <w:rFonts w:ascii="Times New Roman" w:eastAsia="Times New Roman" w:hAnsi="Times New Roman" w:cs="Times New Roman"/>
          <w:sz w:val="24"/>
          <w:szCs w:val="24"/>
          <w:lang w:eastAsia="es-CO"/>
        </w:rPr>
        <w:t xml:space="preserve">ciudadano que se creen. </w:t>
      </w:r>
    </w:p>
    <w:p w:rsidR="00937D42" w:rsidRDefault="00937D42" w:rsidP="002D51C3">
      <w:pPr>
        <w:spacing w:after="0" w:line="240" w:lineRule="auto"/>
        <w:jc w:val="both"/>
        <w:rPr>
          <w:rFonts w:ascii="Times New Roman" w:eastAsia="Times New Roman" w:hAnsi="Times New Roman" w:cs="Times New Roman"/>
          <w:sz w:val="24"/>
          <w:szCs w:val="24"/>
          <w:lang w:eastAsia="es-CO"/>
        </w:rPr>
      </w:pPr>
    </w:p>
    <w:p w:rsidR="00D24355" w:rsidRDefault="006844E4" w:rsidP="002D51C3">
      <w:pPr>
        <w:spacing w:after="0" w:line="240" w:lineRule="auto"/>
        <w:jc w:val="both"/>
        <w:rPr>
          <w:rFonts w:ascii="Times New Roman" w:eastAsia="Times New Roman" w:hAnsi="Times New Roman" w:cs="Times New Roman"/>
          <w:sz w:val="24"/>
          <w:szCs w:val="24"/>
          <w:lang w:eastAsia="es-CO"/>
        </w:rPr>
      </w:pPr>
      <w:r>
        <w:rPr>
          <w:rFonts w:ascii="Times New Roman" w:eastAsia="Times New Roman" w:hAnsi="Times New Roman" w:cs="Times New Roman"/>
          <w:sz w:val="24"/>
          <w:szCs w:val="24"/>
          <w:lang w:eastAsia="es-CO"/>
        </w:rPr>
        <w:t xml:space="preserve">El verdadero problema radica en que </w:t>
      </w:r>
      <w:r w:rsidR="00D24355" w:rsidRPr="00F56B01">
        <w:rPr>
          <w:rFonts w:ascii="Times New Roman" w:eastAsia="Times New Roman" w:hAnsi="Times New Roman" w:cs="Times New Roman"/>
          <w:sz w:val="24"/>
          <w:szCs w:val="24"/>
          <w:lang w:eastAsia="es-CO"/>
        </w:rPr>
        <w:t xml:space="preserve">la participación ciudadana se encuentra constitucionalmente </w:t>
      </w:r>
      <w:r w:rsidR="00937D42">
        <w:rPr>
          <w:rFonts w:ascii="Times New Roman" w:eastAsia="Times New Roman" w:hAnsi="Times New Roman" w:cs="Times New Roman"/>
          <w:sz w:val="24"/>
          <w:szCs w:val="24"/>
          <w:lang w:eastAsia="es-CO"/>
        </w:rPr>
        <w:t xml:space="preserve">amarrada. </w:t>
      </w:r>
      <w:r>
        <w:rPr>
          <w:rFonts w:ascii="Times New Roman" w:eastAsia="Times New Roman" w:hAnsi="Times New Roman" w:cs="Times New Roman"/>
          <w:sz w:val="24"/>
          <w:szCs w:val="24"/>
          <w:lang w:eastAsia="es-CO"/>
        </w:rPr>
        <w:t>S</w:t>
      </w:r>
      <w:r w:rsidR="00D24355" w:rsidRPr="00F56B01">
        <w:rPr>
          <w:rFonts w:ascii="Times New Roman" w:eastAsia="Times New Roman" w:hAnsi="Times New Roman" w:cs="Times New Roman"/>
          <w:sz w:val="24"/>
          <w:szCs w:val="24"/>
          <w:lang w:eastAsia="es-CO"/>
        </w:rPr>
        <w:t xml:space="preserve">igue teniendo un carácter </w:t>
      </w:r>
      <w:r w:rsidR="00D24355" w:rsidRPr="00937D42">
        <w:rPr>
          <w:rFonts w:ascii="Times New Roman" w:eastAsia="Times New Roman" w:hAnsi="Times New Roman" w:cs="Times New Roman"/>
          <w:b/>
          <w:i/>
          <w:sz w:val="24"/>
          <w:szCs w:val="24"/>
          <w:lang w:eastAsia="es-CO"/>
        </w:rPr>
        <w:t>puramente consultivo</w:t>
      </w:r>
      <w:r w:rsidR="00D24355" w:rsidRPr="00F56B01">
        <w:rPr>
          <w:rFonts w:ascii="Times New Roman" w:eastAsia="Times New Roman" w:hAnsi="Times New Roman" w:cs="Times New Roman"/>
          <w:sz w:val="24"/>
          <w:szCs w:val="24"/>
          <w:lang w:eastAsia="es-CO"/>
        </w:rPr>
        <w:t>, y sin poder decisivo</w:t>
      </w:r>
      <w:r w:rsidRPr="006844E4">
        <w:rPr>
          <w:rFonts w:ascii="Times New Roman" w:eastAsia="Times New Roman" w:hAnsi="Times New Roman" w:cs="Times New Roman"/>
          <w:sz w:val="24"/>
          <w:szCs w:val="24"/>
          <w:lang w:eastAsia="es-CO"/>
        </w:rPr>
        <w:t xml:space="preserve"> </w:t>
      </w:r>
      <w:r>
        <w:rPr>
          <w:rFonts w:ascii="Times New Roman" w:eastAsia="Times New Roman" w:hAnsi="Times New Roman" w:cs="Times New Roman"/>
          <w:sz w:val="24"/>
          <w:szCs w:val="24"/>
          <w:lang w:eastAsia="es-CO"/>
        </w:rPr>
        <w:t>de los ciudadano</w:t>
      </w:r>
      <w:r w:rsidRPr="00F56B01">
        <w:rPr>
          <w:rFonts w:ascii="Times New Roman" w:eastAsia="Times New Roman" w:hAnsi="Times New Roman" w:cs="Times New Roman"/>
          <w:sz w:val="24"/>
          <w:szCs w:val="24"/>
          <w:lang w:eastAsia="es-CO"/>
        </w:rPr>
        <w:t>s</w:t>
      </w:r>
      <w:r>
        <w:rPr>
          <w:rFonts w:ascii="Times New Roman" w:eastAsia="Times New Roman" w:hAnsi="Times New Roman" w:cs="Times New Roman"/>
          <w:sz w:val="24"/>
          <w:szCs w:val="24"/>
          <w:lang w:eastAsia="es-CO"/>
        </w:rPr>
        <w:t>, que por muchos espacios participativos que ocupen</w:t>
      </w:r>
      <w:r w:rsidR="00937D42">
        <w:rPr>
          <w:rStyle w:val="Refdenotaalpie"/>
          <w:rFonts w:ascii="Times New Roman" w:eastAsia="Times New Roman" w:hAnsi="Times New Roman" w:cs="Times New Roman"/>
          <w:sz w:val="24"/>
          <w:szCs w:val="24"/>
          <w:lang w:eastAsia="es-CO"/>
        </w:rPr>
        <w:footnoteReference w:id="1"/>
      </w:r>
      <w:r w:rsidR="00937D42">
        <w:rPr>
          <w:rFonts w:ascii="Times New Roman" w:eastAsia="Times New Roman" w:hAnsi="Times New Roman" w:cs="Times New Roman"/>
          <w:sz w:val="24"/>
          <w:szCs w:val="24"/>
          <w:lang w:eastAsia="es-CO"/>
        </w:rPr>
        <w:t xml:space="preserve"> </w:t>
      </w:r>
      <w:r>
        <w:rPr>
          <w:rFonts w:ascii="Times New Roman" w:eastAsia="Times New Roman" w:hAnsi="Times New Roman" w:cs="Times New Roman"/>
          <w:sz w:val="24"/>
          <w:szCs w:val="24"/>
          <w:lang w:eastAsia="es-CO"/>
        </w:rPr>
        <w:t xml:space="preserve">ven que sus opiniones </w:t>
      </w:r>
      <w:r w:rsidR="00937D42">
        <w:rPr>
          <w:rFonts w:ascii="Times New Roman" w:eastAsia="Times New Roman" w:hAnsi="Times New Roman" w:cs="Times New Roman"/>
          <w:sz w:val="24"/>
          <w:szCs w:val="24"/>
          <w:lang w:eastAsia="es-CO"/>
        </w:rPr>
        <w:t xml:space="preserve">no son tenidas en cuenta ni obligan a nadie. Esto ha extendido un profundo escepticismo ciudadano y  frustración política. Para construir una auténtica </w:t>
      </w:r>
      <w:r w:rsidRPr="00F56B01">
        <w:rPr>
          <w:rFonts w:ascii="Times New Roman" w:eastAsia="Times New Roman" w:hAnsi="Times New Roman" w:cs="Times New Roman"/>
          <w:sz w:val="24"/>
          <w:szCs w:val="24"/>
          <w:lang w:eastAsia="es-CO"/>
        </w:rPr>
        <w:t xml:space="preserve">democracia participativa y deliberativa </w:t>
      </w:r>
      <w:r w:rsidR="00937D42">
        <w:rPr>
          <w:rFonts w:ascii="Times New Roman" w:eastAsia="Times New Roman" w:hAnsi="Times New Roman" w:cs="Times New Roman"/>
          <w:sz w:val="24"/>
          <w:szCs w:val="24"/>
          <w:lang w:eastAsia="es-CO"/>
        </w:rPr>
        <w:t>se requiere desatar ese nudo gor</w:t>
      </w:r>
      <w:r w:rsidR="00BF11FE">
        <w:rPr>
          <w:rFonts w:ascii="Times New Roman" w:eastAsia="Times New Roman" w:hAnsi="Times New Roman" w:cs="Times New Roman"/>
          <w:sz w:val="24"/>
          <w:szCs w:val="24"/>
          <w:lang w:eastAsia="es-CO"/>
        </w:rPr>
        <w:t>diano de lo</w:t>
      </w:r>
      <w:r w:rsidR="00937D42">
        <w:rPr>
          <w:rFonts w:ascii="Times New Roman" w:eastAsia="Times New Roman" w:hAnsi="Times New Roman" w:cs="Times New Roman"/>
          <w:sz w:val="24"/>
          <w:szCs w:val="24"/>
          <w:lang w:eastAsia="es-CO"/>
        </w:rPr>
        <w:t xml:space="preserve"> meramente consultivo, y legitimar a la ciudadanía como interlocutor legítimo de las autoridades públicas, teniendo en cuenta sus opiniones y propuestas.</w:t>
      </w:r>
    </w:p>
    <w:p w:rsidR="006844E4" w:rsidRDefault="006844E4" w:rsidP="002D51C3">
      <w:pPr>
        <w:spacing w:after="0" w:line="240" w:lineRule="auto"/>
        <w:jc w:val="both"/>
        <w:rPr>
          <w:rFonts w:ascii="Times New Roman" w:eastAsia="Times New Roman" w:hAnsi="Times New Roman" w:cs="Times New Roman"/>
          <w:sz w:val="24"/>
          <w:szCs w:val="24"/>
          <w:lang w:eastAsia="es-CO"/>
        </w:rPr>
      </w:pPr>
    </w:p>
    <w:p w:rsidR="002D51C3" w:rsidRPr="00F56B01" w:rsidRDefault="002D51C3" w:rsidP="002D51C3">
      <w:pPr>
        <w:spacing w:after="0" w:line="240" w:lineRule="auto"/>
        <w:jc w:val="both"/>
        <w:rPr>
          <w:rFonts w:ascii="Times New Roman" w:eastAsia="Times New Roman" w:hAnsi="Times New Roman" w:cs="Times New Roman"/>
          <w:sz w:val="24"/>
          <w:szCs w:val="24"/>
          <w:lang w:eastAsia="es-CO"/>
        </w:rPr>
      </w:pPr>
      <w:r w:rsidRPr="00F56B01">
        <w:rPr>
          <w:rFonts w:ascii="Times New Roman" w:eastAsia="Times New Roman" w:hAnsi="Times New Roman" w:cs="Times New Roman"/>
          <w:sz w:val="24"/>
          <w:szCs w:val="24"/>
          <w:lang w:eastAsia="es-CO"/>
        </w:rPr>
        <w:t>La verdad sea dicha, el acuerdo con las FARC aunque incorporó medidas para resolver algunos aspectos del problema agrario, de las restricciones a la participación y de la falta de garantías para la oposición política, así como en materia de reparación integral de las víctimas, siendo muy prometedor lo que pueda lograrse en verdad y justicia a través de la Jurisdicción Especial para la Paz y de sus instituciones conexas, será la implementación de los acuerdos a través de la primera fase normativa (</w:t>
      </w:r>
      <w:proofErr w:type="spellStart"/>
      <w:r w:rsidRPr="00F56B01">
        <w:rPr>
          <w:rFonts w:ascii="Times New Roman" w:eastAsia="Times New Roman" w:hAnsi="Times New Roman" w:cs="Times New Roman"/>
          <w:i/>
          <w:sz w:val="24"/>
          <w:szCs w:val="24"/>
          <w:lang w:eastAsia="es-CO"/>
        </w:rPr>
        <w:t>fast</w:t>
      </w:r>
      <w:proofErr w:type="spellEnd"/>
      <w:r w:rsidRPr="00F56B01">
        <w:rPr>
          <w:rFonts w:ascii="Times New Roman" w:eastAsia="Times New Roman" w:hAnsi="Times New Roman" w:cs="Times New Roman"/>
          <w:i/>
          <w:sz w:val="24"/>
          <w:szCs w:val="24"/>
          <w:lang w:eastAsia="es-CO"/>
        </w:rPr>
        <w:t xml:space="preserve"> </w:t>
      </w:r>
      <w:proofErr w:type="spellStart"/>
      <w:r w:rsidRPr="00F56B01">
        <w:rPr>
          <w:rFonts w:ascii="Times New Roman" w:eastAsia="Times New Roman" w:hAnsi="Times New Roman" w:cs="Times New Roman"/>
          <w:i/>
          <w:sz w:val="24"/>
          <w:szCs w:val="24"/>
          <w:lang w:eastAsia="es-CO"/>
        </w:rPr>
        <w:t>track</w:t>
      </w:r>
      <w:proofErr w:type="spellEnd"/>
      <w:r w:rsidRPr="00F56B01">
        <w:rPr>
          <w:rFonts w:ascii="Times New Roman" w:eastAsia="Times New Roman" w:hAnsi="Times New Roman" w:cs="Times New Roman"/>
          <w:sz w:val="24"/>
          <w:szCs w:val="24"/>
          <w:lang w:eastAsia="es-CO"/>
        </w:rPr>
        <w:t>) que atravesamos, y luego las etapas de puesta en marcha de políticas públicas congruentes con los acuerdos, y que deben estar respaldadas con presupuestos públicos adecuados, las que dirán hasta dónde la paz política pactada con esa guerrilla se volvió real, duradera y sostenible.</w:t>
      </w:r>
    </w:p>
    <w:p w:rsidR="002D51C3" w:rsidRPr="00F56B01" w:rsidRDefault="002D51C3" w:rsidP="002D51C3">
      <w:pPr>
        <w:spacing w:after="0" w:line="240" w:lineRule="auto"/>
        <w:jc w:val="both"/>
        <w:rPr>
          <w:rFonts w:ascii="Times New Roman" w:eastAsia="Times New Roman" w:hAnsi="Times New Roman" w:cs="Times New Roman"/>
          <w:sz w:val="24"/>
          <w:szCs w:val="24"/>
          <w:lang w:eastAsia="es-CO"/>
        </w:rPr>
      </w:pPr>
    </w:p>
    <w:p w:rsidR="00830D48" w:rsidRPr="00F56B01" w:rsidRDefault="002D51C3" w:rsidP="002D51C3">
      <w:pPr>
        <w:spacing w:after="0" w:line="240" w:lineRule="auto"/>
        <w:jc w:val="both"/>
        <w:rPr>
          <w:rFonts w:ascii="Times New Roman" w:eastAsia="Times New Roman" w:hAnsi="Times New Roman" w:cs="Times New Roman"/>
          <w:sz w:val="24"/>
          <w:szCs w:val="24"/>
          <w:lang w:eastAsia="es-CO"/>
        </w:rPr>
      </w:pPr>
      <w:r w:rsidRPr="00F56B01">
        <w:rPr>
          <w:rFonts w:ascii="Times New Roman" w:eastAsia="Times New Roman" w:hAnsi="Times New Roman" w:cs="Times New Roman"/>
          <w:sz w:val="24"/>
          <w:szCs w:val="24"/>
          <w:lang w:eastAsia="es-CO"/>
        </w:rPr>
        <w:t xml:space="preserve">Una de estas políticas públicas que mostrarían la voluntad de las instituciones territoriales para construir la paz territorial, es la del </w:t>
      </w:r>
      <w:r w:rsidRPr="00937D42">
        <w:rPr>
          <w:rFonts w:ascii="Times New Roman" w:eastAsia="Times New Roman" w:hAnsi="Times New Roman" w:cs="Times New Roman"/>
          <w:b/>
          <w:i/>
          <w:sz w:val="24"/>
          <w:szCs w:val="24"/>
          <w:lang w:eastAsia="es-CO"/>
        </w:rPr>
        <w:t>presupuesto participativo</w:t>
      </w:r>
      <w:r w:rsidRPr="00F56B01">
        <w:rPr>
          <w:rFonts w:ascii="Times New Roman" w:eastAsia="Times New Roman" w:hAnsi="Times New Roman" w:cs="Times New Roman"/>
          <w:sz w:val="24"/>
          <w:szCs w:val="24"/>
          <w:lang w:eastAsia="es-CO"/>
        </w:rPr>
        <w:t xml:space="preserve">. Profundizar la democracia local es abrir espacios idóneos para que la ciudadanía pueda intervenir y decidir sobre los público, y dentro de lo público el presupuesto es un bien común que se ha mantenido secuestrado por </w:t>
      </w:r>
      <w:r w:rsidR="00830D48" w:rsidRPr="00F56B01">
        <w:rPr>
          <w:rFonts w:ascii="Times New Roman" w:eastAsia="Times New Roman" w:hAnsi="Times New Roman" w:cs="Times New Roman"/>
          <w:sz w:val="24"/>
          <w:szCs w:val="24"/>
          <w:lang w:eastAsia="es-CO"/>
        </w:rPr>
        <w:t xml:space="preserve">la burocracia y </w:t>
      </w:r>
      <w:r w:rsidR="00937D42">
        <w:rPr>
          <w:rFonts w:ascii="Times New Roman" w:eastAsia="Times New Roman" w:hAnsi="Times New Roman" w:cs="Times New Roman"/>
          <w:sz w:val="24"/>
          <w:szCs w:val="24"/>
          <w:lang w:eastAsia="es-CO"/>
        </w:rPr>
        <w:t xml:space="preserve">por </w:t>
      </w:r>
      <w:r w:rsidR="00830D48" w:rsidRPr="00F56B01">
        <w:rPr>
          <w:rFonts w:ascii="Times New Roman" w:eastAsia="Times New Roman" w:hAnsi="Times New Roman" w:cs="Times New Roman"/>
          <w:sz w:val="24"/>
          <w:szCs w:val="24"/>
          <w:lang w:eastAsia="es-CO"/>
        </w:rPr>
        <w:t xml:space="preserve">las clientelas partidistas. Desmitificar la idea de que el </w:t>
      </w:r>
      <w:r w:rsidR="00830D48" w:rsidRPr="00F56B01">
        <w:rPr>
          <w:rFonts w:ascii="Times New Roman" w:eastAsia="Times New Roman" w:hAnsi="Times New Roman" w:cs="Times New Roman"/>
          <w:sz w:val="24"/>
          <w:szCs w:val="24"/>
          <w:lang w:eastAsia="es-CO"/>
        </w:rPr>
        <w:lastRenderedPageBreak/>
        <w:t>presupuesto es un asunto de técnico</w:t>
      </w:r>
      <w:r w:rsidR="00937D42">
        <w:rPr>
          <w:rFonts w:ascii="Times New Roman" w:eastAsia="Times New Roman" w:hAnsi="Times New Roman" w:cs="Times New Roman"/>
          <w:sz w:val="24"/>
          <w:szCs w:val="24"/>
          <w:lang w:eastAsia="es-CO"/>
        </w:rPr>
        <w:t>s o burócratas, es el primer pas</w:t>
      </w:r>
      <w:r w:rsidR="00830D48" w:rsidRPr="00F56B01">
        <w:rPr>
          <w:rFonts w:ascii="Times New Roman" w:eastAsia="Times New Roman" w:hAnsi="Times New Roman" w:cs="Times New Roman"/>
          <w:sz w:val="24"/>
          <w:szCs w:val="24"/>
          <w:lang w:eastAsia="es-CO"/>
        </w:rPr>
        <w:t xml:space="preserve">o para abrir espacio a la democracia presupuestaria. </w:t>
      </w:r>
    </w:p>
    <w:p w:rsidR="00830D48" w:rsidRPr="00F56B01" w:rsidRDefault="00830D48" w:rsidP="002D51C3">
      <w:pPr>
        <w:spacing w:after="0" w:line="240" w:lineRule="auto"/>
        <w:jc w:val="both"/>
        <w:rPr>
          <w:rFonts w:ascii="Times New Roman" w:eastAsia="Times New Roman" w:hAnsi="Times New Roman" w:cs="Times New Roman"/>
          <w:sz w:val="24"/>
          <w:szCs w:val="24"/>
          <w:lang w:eastAsia="es-CO"/>
        </w:rPr>
      </w:pPr>
    </w:p>
    <w:p w:rsidR="002D51C3" w:rsidRDefault="00830D48" w:rsidP="002D51C3">
      <w:pPr>
        <w:spacing w:after="0" w:line="240" w:lineRule="auto"/>
        <w:jc w:val="both"/>
        <w:rPr>
          <w:rFonts w:ascii="Times New Roman" w:eastAsia="Times New Roman" w:hAnsi="Times New Roman" w:cs="Times New Roman"/>
          <w:sz w:val="24"/>
          <w:szCs w:val="24"/>
          <w:lang w:eastAsia="es-CO"/>
        </w:rPr>
      </w:pPr>
      <w:r w:rsidRPr="00F56B01">
        <w:rPr>
          <w:rFonts w:ascii="Times New Roman" w:eastAsia="Times New Roman" w:hAnsi="Times New Roman" w:cs="Times New Roman"/>
          <w:sz w:val="24"/>
          <w:szCs w:val="24"/>
          <w:lang w:eastAsia="es-CO"/>
        </w:rPr>
        <w:t xml:space="preserve">El presupuesto participativo además de ser </w:t>
      </w:r>
      <w:r w:rsidR="00937D42">
        <w:rPr>
          <w:rFonts w:ascii="Times New Roman" w:eastAsia="Times New Roman" w:hAnsi="Times New Roman" w:cs="Times New Roman"/>
          <w:sz w:val="24"/>
          <w:szCs w:val="24"/>
          <w:lang w:eastAsia="es-CO"/>
        </w:rPr>
        <w:t xml:space="preserve">un </w:t>
      </w:r>
      <w:r w:rsidRPr="00F56B01">
        <w:rPr>
          <w:rFonts w:ascii="Times New Roman" w:eastAsia="Times New Roman" w:hAnsi="Times New Roman" w:cs="Times New Roman"/>
          <w:sz w:val="24"/>
          <w:szCs w:val="24"/>
          <w:lang w:eastAsia="es-CO"/>
        </w:rPr>
        <w:t>contenido esencial del derecho fundamental de la participación política y de</w:t>
      </w:r>
      <w:r w:rsidR="00937D42">
        <w:rPr>
          <w:rFonts w:ascii="Times New Roman" w:eastAsia="Times New Roman" w:hAnsi="Times New Roman" w:cs="Times New Roman"/>
          <w:sz w:val="24"/>
          <w:szCs w:val="24"/>
          <w:lang w:eastAsia="es-CO"/>
        </w:rPr>
        <w:t xml:space="preserve">l control ciudadano </w:t>
      </w:r>
      <w:r w:rsidRPr="00F56B01">
        <w:rPr>
          <w:rFonts w:ascii="Times New Roman" w:eastAsia="Times New Roman" w:hAnsi="Times New Roman" w:cs="Times New Roman"/>
          <w:sz w:val="24"/>
          <w:szCs w:val="24"/>
          <w:lang w:eastAsia="es-CO"/>
        </w:rPr>
        <w:t>al ejercicio del poder</w:t>
      </w:r>
      <w:r w:rsidR="00937D42">
        <w:rPr>
          <w:rFonts w:ascii="Times New Roman" w:eastAsia="Times New Roman" w:hAnsi="Times New Roman" w:cs="Times New Roman"/>
          <w:sz w:val="24"/>
          <w:szCs w:val="24"/>
          <w:lang w:eastAsia="es-CO"/>
        </w:rPr>
        <w:t xml:space="preserve"> (artículo 40 CP)</w:t>
      </w:r>
      <w:r w:rsidRPr="00F56B01">
        <w:rPr>
          <w:rFonts w:ascii="Times New Roman" w:eastAsia="Times New Roman" w:hAnsi="Times New Roman" w:cs="Times New Roman"/>
          <w:sz w:val="24"/>
          <w:szCs w:val="24"/>
          <w:lang w:eastAsia="es-CO"/>
        </w:rPr>
        <w:t xml:space="preserve">, </w:t>
      </w:r>
      <w:r w:rsidR="00F56B01">
        <w:rPr>
          <w:rFonts w:ascii="Times New Roman" w:eastAsia="Times New Roman" w:hAnsi="Times New Roman" w:cs="Times New Roman"/>
          <w:sz w:val="24"/>
          <w:szCs w:val="24"/>
          <w:lang w:eastAsia="es-CO"/>
        </w:rPr>
        <w:t xml:space="preserve">es ahora un </w:t>
      </w:r>
      <w:r w:rsidR="00F56B01" w:rsidRPr="00F56B01">
        <w:rPr>
          <w:rFonts w:ascii="Times New Roman" w:eastAsia="Times New Roman" w:hAnsi="Times New Roman" w:cs="Times New Roman"/>
          <w:b/>
          <w:sz w:val="24"/>
          <w:szCs w:val="24"/>
          <w:lang w:eastAsia="es-CO"/>
        </w:rPr>
        <w:t xml:space="preserve">DERECHO CIUDADANO </w:t>
      </w:r>
      <w:r w:rsidR="00F56B01">
        <w:rPr>
          <w:rFonts w:ascii="Times New Roman" w:eastAsia="Times New Roman" w:hAnsi="Times New Roman" w:cs="Times New Roman"/>
          <w:sz w:val="24"/>
          <w:szCs w:val="24"/>
          <w:lang w:eastAsia="es-CO"/>
        </w:rPr>
        <w:t>en sí mismo</w:t>
      </w:r>
      <w:r w:rsidR="00937D42">
        <w:rPr>
          <w:rFonts w:ascii="Times New Roman" w:eastAsia="Times New Roman" w:hAnsi="Times New Roman" w:cs="Times New Roman"/>
          <w:sz w:val="24"/>
          <w:szCs w:val="24"/>
          <w:lang w:eastAsia="es-CO"/>
        </w:rPr>
        <w:t>,</w:t>
      </w:r>
      <w:r w:rsidR="00F56B01">
        <w:rPr>
          <w:rFonts w:ascii="Times New Roman" w:eastAsia="Times New Roman" w:hAnsi="Times New Roman" w:cs="Times New Roman"/>
          <w:sz w:val="24"/>
          <w:szCs w:val="24"/>
          <w:lang w:eastAsia="es-CO"/>
        </w:rPr>
        <w:t xml:space="preserve"> por haber sido co</w:t>
      </w:r>
      <w:r w:rsidR="00937D42">
        <w:rPr>
          <w:rFonts w:ascii="Times New Roman" w:eastAsia="Times New Roman" w:hAnsi="Times New Roman" w:cs="Times New Roman"/>
          <w:sz w:val="24"/>
          <w:szCs w:val="24"/>
          <w:lang w:eastAsia="es-CO"/>
        </w:rPr>
        <w:t>nsagrado en la Ley 1757 de 2015</w:t>
      </w:r>
      <w:r w:rsidR="00F56B01">
        <w:rPr>
          <w:rFonts w:ascii="Times New Roman" w:eastAsia="Times New Roman" w:hAnsi="Times New Roman" w:cs="Times New Roman"/>
          <w:sz w:val="24"/>
          <w:szCs w:val="24"/>
          <w:lang w:eastAsia="es-CO"/>
        </w:rPr>
        <w:t xml:space="preserve">. </w:t>
      </w:r>
      <w:r w:rsidR="00937D42">
        <w:rPr>
          <w:rFonts w:ascii="Times New Roman" w:eastAsia="Times New Roman" w:hAnsi="Times New Roman" w:cs="Times New Roman"/>
          <w:sz w:val="24"/>
          <w:szCs w:val="24"/>
          <w:lang w:eastAsia="es-CO"/>
        </w:rPr>
        <w:t>E</w:t>
      </w:r>
      <w:r w:rsidR="00F56B01">
        <w:rPr>
          <w:rFonts w:ascii="Times New Roman" w:eastAsia="Times New Roman" w:hAnsi="Times New Roman" w:cs="Times New Roman"/>
          <w:sz w:val="24"/>
          <w:szCs w:val="24"/>
          <w:lang w:eastAsia="es-CO"/>
        </w:rPr>
        <w:t xml:space="preserve">s </w:t>
      </w:r>
      <w:r w:rsidR="00937D42">
        <w:rPr>
          <w:rFonts w:ascii="Times New Roman" w:eastAsia="Times New Roman" w:hAnsi="Times New Roman" w:cs="Times New Roman"/>
          <w:sz w:val="24"/>
          <w:szCs w:val="24"/>
          <w:lang w:eastAsia="es-CO"/>
        </w:rPr>
        <w:t xml:space="preserve">por lo tanto </w:t>
      </w:r>
      <w:r w:rsidR="00F56B01">
        <w:rPr>
          <w:rFonts w:ascii="Times New Roman" w:eastAsia="Times New Roman" w:hAnsi="Times New Roman" w:cs="Times New Roman"/>
          <w:sz w:val="24"/>
          <w:szCs w:val="24"/>
          <w:lang w:eastAsia="es-CO"/>
        </w:rPr>
        <w:t>un deber de las administracione</w:t>
      </w:r>
      <w:r w:rsidR="00937D42">
        <w:rPr>
          <w:rFonts w:ascii="Times New Roman" w:eastAsia="Times New Roman" w:hAnsi="Times New Roman" w:cs="Times New Roman"/>
          <w:sz w:val="24"/>
          <w:szCs w:val="24"/>
          <w:lang w:eastAsia="es-CO"/>
        </w:rPr>
        <w:t>s posibilitarlo y concertarlo. C</w:t>
      </w:r>
      <w:r w:rsidR="00F56B01">
        <w:rPr>
          <w:rFonts w:ascii="Times New Roman" w:eastAsia="Times New Roman" w:hAnsi="Times New Roman" w:cs="Times New Roman"/>
          <w:sz w:val="24"/>
          <w:szCs w:val="24"/>
          <w:lang w:eastAsia="es-CO"/>
        </w:rPr>
        <w:t xml:space="preserve">aso contrario, </w:t>
      </w:r>
      <w:r w:rsidR="00D24355">
        <w:rPr>
          <w:rFonts w:ascii="Times New Roman" w:eastAsia="Times New Roman" w:hAnsi="Times New Roman" w:cs="Times New Roman"/>
          <w:sz w:val="24"/>
          <w:szCs w:val="24"/>
          <w:lang w:eastAsia="es-CO"/>
        </w:rPr>
        <w:t xml:space="preserve">es </w:t>
      </w:r>
      <w:r w:rsidR="00937D42">
        <w:rPr>
          <w:rFonts w:ascii="Times New Roman" w:eastAsia="Times New Roman" w:hAnsi="Times New Roman" w:cs="Times New Roman"/>
          <w:sz w:val="24"/>
          <w:szCs w:val="24"/>
          <w:lang w:eastAsia="es-CO"/>
        </w:rPr>
        <w:t>un desacato a</w:t>
      </w:r>
      <w:r w:rsidR="00D24355">
        <w:rPr>
          <w:rFonts w:ascii="Times New Roman" w:eastAsia="Times New Roman" w:hAnsi="Times New Roman" w:cs="Times New Roman"/>
          <w:sz w:val="24"/>
          <w:szCs w:val="24"/>
          <w:lang w:eastAsia="es-CO"/>
        </w:rPr>
        <w:t xml:space="preserve"> una ley estatutaria y </w:t>
      </w:r>
      <w:r w:rsidR="00A962FC">
        <w:rPr>
          <w:rFonts w:ascii="Times New Roman" w:eastAsia="Times New Roman" w:hAnsi="Times New Roman" w:cs="Times New Roman"/>
          <w:sz w:val="24"/>
          <w:szCs w:val="24"/>
          <w:lang w:eastAsia="es-CO"/>
        </w:rPr>
        <w:t xml:space="preserve">una violación a </w:t>
      </w:r>
      <w:r w:rsidR="00D24355">
        <w:rPr>
          <w:rFonts w:ascii="Times New Roman" w:eastAsia="Times New Roman" w:hAnsi="Times New Roman" w:cs="Times New Roman"/>
          <w:sz w:val="24"/>
          <w:szCs w:val="24"/>
          <w:lang w:eastAsia="es-CO"/>
        </w:rPr>
        <w:t xml:space="preserve">un derecho fundamental, lo que implica para los servidores públicos </w:t>
      </w:r>
      <w:proofErr w:type="spellStart"/>
      <w:r w:rsidR="00D24355">
        <w:rPr>
          <w:rFonts w:ascii="Times New Roman" w:eastAsia="Times New Roman" w:hAnsi="Times New Roman" w:cs="Times New Roman"/>
          <w:sz w:val="24"/>
          <w:szCs w:val="24"/>
          <w:lang w:eastAsia="es-CO"/>
        </w:rPr>
        <w:t>omisivos</w:t>
      </w:r>
      <w:proofErr w:type="spellEnd"/>
      <w:r w:rsidR="00D24355">
        <w:rPr>
          <w:rFonts w:ascii="Times New Roman" w:eastAsia="Times New Roman" w:hAnsi="Times New Roman" w:cs="Times New Roman"/>
          <w:sz w:val="24"/>
          <w:szCs w:val="24"/>
          <w:lang w:eastAsia="es-CO"/>
        </w:rPr>
        <w:t xml:space="preserve"> una falta disciplinaria grave y sancionable.</w:t>
      </w:r>
    </w:p>
    <w:p w:rsidR="00D86FD7" w:rsidRDefault="00D86FD7" w:rsidP="00944BFD">
      <w:pPr>
        <w:spacing w:after="0" w:line="240" w:lineRule="auto"/>
        <w:jc w:val="both"/>
        <w:rPr>
          <w:rFonts w:ascii="Times New Roman" w:hAnsi="Times New Roman"/>
          <w:b/>
          <w:bCs/>
          <w:sz w:val="20"/>
          <w:szCs w:val="20"/>
        </w:rPr>
      </w:pPr>
    </w:p>
    <w:p w:rsidR="00BF11FE" w:rsidRDefault="00BF11FE" w:rsidP="00944BFD">
      <w:pPr>
        <w:spacing w:after="0" w:line="240" w:lineRule="auto"/>
        <w:jc w:val="both"/>
        <w:rPr>
          <w:rFonts w:ascii="Times New Roman" w:hAnsi="Times New Roman"/>
          <w:b/>
          <w:bCs/>
          <w:sz w:val="20"/>
          <w:szCs w:val="20"/>
        </w:rPr>
      </w:pPr>
    </w:p>
    <w:p w:rsidR="00BF11FE" w:rsidRDefault="00BF11FE" w:rsidP="00944BFD">
      <w:pPr>
        <w:spacing w:after="0" w:line="240" w:lineRule="auto"/>
        <w:jc w:val="both"/>
        <w:rPr>
          <w:rFonts w:ascii="Times New Roman" w:hAnsi="Times New Roman"/>
          <w:b/>
          <w:bCs/>
          <w:sz w:val="20"/>
          <w:szCs w:val="20"/>
        </w:rPr>
      </w:pPr>
    </w:p>
    <w:p w:rsidR="00BF11FE" w:rsidRPr="00F56B01" w:rsidRDefault="00BF11FE" w:rsidP="00944BFD">
      <w:pPr>
        <w:spacing w:after="0" w:line="240" w:lineRule="auto"/>
        <w:jc w:val="both"/>
        <w:rPr>
          <w:rFonts w:ascii="Times New Roman" w:hAnsi="Times New Roman"/>
          <w:b/>
          <w:bCs/>
          <w:sz w:val="20"/>
          <w:szCs w:val="20"/>
        </w:rPr>
      </w:pPr>
    </w:p>
    <w:p w:rsidR="00944BFD" w:rsidRDefault="00944BFD" w:rsidP="00944BFD">
      <w:pPr>
        <w:spacing w:after="0" w:line="240" w:lineRule="auto"/>
        <w:jc w:val="both"/>
        <w:rPr>
          <w:rFonts w:ascii="Times New Roman" w:hAnsi="Times New Roman"/>
          <w:bCs/>
          <w:sz w:val="20"/>
          <w:szCs w:val="20"/>
        </w:rPr>
      </w:pPr>
    </w:p>
    <w:p w:rsidR="00944BFD" w:rsidRPr="00371A01" w:rsidRDefault="00944BFD" w:rsidP="00944BFD">
      <w:pPr>
        <w:spacing w:after="0" w:line="240" w:lineRule="auto"/>
        <w:jc w:val="both"/>
        <w:rPr>
          <w:rFonts w:ascii="Times New Roman" w:hAnsi="Times New Roman"/>
          <w:b/>
          <w:bCs/>
          <w:sz w:val="24"/>
          <w:szCs w:val="24"/>
        </w:rPr>
      </w:pPr>
      <w:r>
        <w:rPr>
          <w:rFonts w:ascii="Times New Roman" w:hAnsi="Times New Roman"/>
          <w:b/>
          <w:bCs/>
          <w:sz w:val="24"/>
          <w:szCs w:val="24"/>
        </w:rPr>
        <w:t>1.</w:t>
      </w:r>
      <w:r w:rsidRPr="00371A01">
        <w:rPr>
          <w:rFonts w:ascii="Times New Roman" w:hAnsi="Times New Roman"/>
          <w:b/>
          <w:bCs/>
          <w:sz w:val="24"/>
          <w:szCs w:val="24"/>
        </w:rPr>
        <w:t xml:space="preserve"> Institucionalización de los presupuestos participativos en la Ley 1757 de 2015</w:t>
      </w:r>
    </w:p>
    <w:p w:rsidR="00944BFD" w:rsidRPr="00371A01" w:rsidRDefault="00944BFD" w:rsidP="00944BFD">
      <w:pPr>
        <w:spacing w:after="0" w:line="240" w:lineRule="auto"/>
        <w:jc w:val="both"/>
        <w:rPr>
          <w:rFonts w:ascii="Times New Roman" w:hAnsi="Times New Roman"/>
          <w:b/>
          <w:bCs/>
          <w:sz w:val="24"/>
          <w:szCs w:val="24"/>
        </w:rPr>
      </w:pPr>
    </w:p>
    <w:p w:rsidR="00944BFD" w:rsidRPr="00371A01" w:rsidRDefault="00944BFD" w:rsidP="00944BFD">
      <w:pPr>
        <w:spacing w:after="0" w:line="240" w:lineRule="auto"/>
        <w:jc w:val="both"/>
        <w:rPr>
          <w:rFonts w:ascii="Times New Roman" w:eastAsia="SimSun" w:hAnsi="Times New Roman"/>
          <w:sz w:val="24"/>
          <w:szCs w:val="24"/>
          <w:lang w:eastAsia="es-ES"/>
        </w:rPr>
      </w:pPr>
      <w:r>
        <w:rPr>
          <w:rFonts w:ascii="Times New Roman" w:eastAsia="SimSun" w:hAnsi="Times New Roman"/>
          <w:sz w:val="24"/>
          <w:szCs w:val="24"/>
          <w:lang w:eastAsia="es-ES"/>
        </w:rPr>
        <w:t>La Ley 1757</w:t>
      </w:r>
      <w:r w:rsidRPr="00371A01">
        <w:rPr>
          <w:rFonts w:ascii="Times New Roman" w:eastAsia="SimSun" w:hAnsi="Times New Roman"/>
          <w:sz w:val="24"/>
          <w:szCs w:val="24"/>
          <w:lang w:eastAsia="es-ES"/>
        </w:rPr>
        <w:t xml:space="preserve"> “Estatutaria para la Promoción y Protección del Derecho a la Participación Democrática” del 6 de julio de 2015, trae dentro de sus innovaciones la institucionalización de los presupuestos participativos (previa realización de los acuerdos participativos), en estos términos:</w:t>
      </w:r>
    </w:p>
    <w:p w:rsidR="00944BFD" w:rsidRDefault="00944BFD" w:rsidP="00944BFD">
      <w:pPr>
        <w:spacing w:after="0" w:line="240" w:lineRule="auto"/>
        <w:jc w:val="both"/>
        <w:rPr>
          <w:rFonts w:ascii="Times New Roman" w:eastAsia="SimSun" w:hAnsi="Times New Roman"/>
          <w:sz w:val="24"/>
          <w:szCs w:val="24"/>
          <w:lang w:eastAsia="es-ES"/>
        </w:rPr>
      </w:pPr>
    </w:p>
    <w:tbl>
      <w:tblPr>
        <w:tblStyle w:val="Tablaconcuadrcula"/>
        <w:tblW w:w="0" w:type="auto"/>
        <w:shd w:val="clear" w:color="auto" w:fill="D9D9D9" w:themeFill="background1" w:themeFillShade="D9"/>
        <w:tblLook w:val="04A0" w:firstRow="1" w:lastRow="0" w:firstColumn="1" w:lastColumn="0" w:noHBand="0" w:noVBand="1"/>
      </w:tblPr>
      <w:tblGrid>
        <w:gridCol w:w="8828"/>
      </w:tblGrid>
      <w:tr w:rsidR="00EE4AF0" w:rsidTr="00525DFF">
        <w:tc>
          <w:tcPr>
            <w:tcW w:w="8828" w:type="dxa"/>
            <w:shd w:val="clear" w:color="auto" w:fill="D9D9D9" w:themeFill="background1" w:themeFillShade="D9"/>
          </w:tcPr>
          <w:p w:rsidR="00EE4AF0" w:rsidRPr="00EE4AF0" w:rsidRDefault="00EE4AF0" w:rsidP="00EE4AF0">
            <w:pPr>
              <w:autoSpaceDE w:val="0"/>
              <w:autoSpaceDN w:val="0"/>
              <w:adjustRightInd w:val="0"/>
              <w:spacing w:after="0" w:line="240" w:lineRule="auto"/>
              <w:jc w:val="both"/>
              <w:rPr>
                <w:i/>
                <w:lang w:val="es-CO"/>
              </w:rPr>
            </w:pPr>
            <w:r w:rsidRPr="00EE4AF0">
              <w:rPr>
                <w:i/>
                <w:lang w:val="es-CO"/>
              </w:rPr>
              <w:t xml:space="preserve">“ARTICULO 90. Definición. El proceso del presupuesto participativo es un mecanismo de asignación equitativa, racional, eficiente, eficaz y transparente de los recursos públicos, que fortalece las relaciones Estado-Sociedad Civil. Para ello, los gobiernos regionales y gobiernos locales promueven el desarrollo de mecanismos y estrategias de participación en la programación de sus presupuestos, así como en la vigilancia y fiscalización de la gestión de los recursos públicos. </w:t>
            </w:r>
          </w:p>
          <w:p w:rsidR="00EE4AF0" w:rsidRPr="00EE4AF0" w:rsidRDefault="00EE4AF0" w:rsidP="00EE4AF0">
            <w:pPr>
              <w:autoSpaceDE w:val="0"/>
              <w:autoSpaceDN w:val="0"/>
              <w:adjustRightInd w:val="0"/>
              <w:spacing w:after="0" w:line="240" w:lineRule="auto"/>
              <w:ind w:left="708"/>
              <w:jc w:val="both"/>
              <w:rPr>
                <w:i/>
                <w:lang w:val="es-CO"/>
              </w:rPr>
            </w:pPr>
          </w:p>
          <w:p w:rsidR="00EE4AF0" w:rsidRPr="00EE4AF0" w:rsidRDefault="00EE4AF0" w:rsidP="00EE4AF0">
            <w:pPr>
              <w:autoSpaceDE w:val="0"/>
              <w:autoSpaceDN w:val="0"/>
              <w:adjustRightInd w:val="0"/>
              <w:spacing w:after="0" w:line="240" w:lineRule="auto"/>
              <w:jc w:val="both"/>
              <w:rPr>
                <w:i/>
                <w:lang w:val="es-CO"/>
              </w:rPr>
            </w:pPr>
            <w:r w:rsidRPr="00EE4AF0">
              <w:rPr>
                <w:i/>
                <w:lang w:val="es-CO"/>
              </w:rPr>
              <w:t xml:space="preserve">ARTICULO 91. Objeto. La ley tiene por objeto establecer disposiciones que aseguren la efectiva participación de la sociedad civil en el proceso de programación participativa del presupuesto, el cual se desarrolla en armonía con los planes de desarrollo concertados de los gobiernos regionales, distritales, municipales y de las localidades, así como la fiscalización de la gestión. </w:t>
            </w:r>
          </w:p>
          <w:p w:rsidR="00EE4AF0" w:rsidRPr="00EE4AF0" w:rsidRDefault="00EE4AF0" w:rsidP="00EE4AF0">
            <w:pPr>
              <w:autoSpaceDE w:val="0"/>
              <w:autoSpaceDN w:val="0"/>
              <w:adjustRightInd w:val="0"/>
              <w:spacing w:after="0" w:line="240" w:lineRule="auto"/>
              <w:ind w:left="708"/>
              <w:jc w:val="both"/>
              <w:rPr>
                <w:i/>
                <w:lang w:val="es-CO"/>
              </w:rPr>
            </w:pPr>
          </w:p>
          <w:p w:rsidR="00EE4AF0" w:rsidRPr="00EE4AF0" w:rsidRDefault="00EE4AF0" w:rsidP="00EE4AF0">
            <w:pPr>
              <w:autoSpaceDE w:val="0"/>
              <w:autoSpaceDN w:val="0"/>
              <w:adjustRightInd w:val="0"/>
              <w:spacing w:after="0" w:line="240" w:lineRule="auto"/>
              <w:jc w:val="both"/>
              <w:rPr>
                <w:i/>
                <w:lang w:val="es-CO"/>
              </w:rPr>
            </w:pPr>
            <w:r w:rsidRPr="00EE4AF0">
              <w:rPr>
                <w:i/>
                <w:lang w:val="es-CO"/>
              </w:rPr>
              <w:t xml:space="preserve">ARTICULO 92. Finalidad. La Ley tiene por finalidad recoger las aspiraciones y necesidades de la sociedad, para considerarlos en los presupuestos y promover su ejecución a través de programas y proyectos prioritarios, de modo que les permita alcanzar los objetivos estratégicos de desarrollo humano, integral y sostenible. Así mismo, el uso de los recursos a través de un adecuado control social en las acciones públicas, en especial de los que tratan el artículo 355 de la Constitución Nacional. </w:t>
            </w:r>
          </w:p>
          <w:p w:rsidR="00EE4AF0" w:rsidRPr="00EE4AF0" w:rsidRDefault="00EE4AF0" w:rsidP="00EE4AF0">
            <w:pPr>
              <w:autoSpaceDE w:val="0"/>
              <w:autoSpaceDN w:val="0"/>
              <w:adjustRightInd w:val="0"/>
              <w:spacing w:after="0" w:line="240" w:lineRule="auto"/>
              <w:ind w:left="708"/>
              <w:jc w:val="both"/>
              <w:rPr>
                <w:i/>
                <w:lang w:val="es-CO"/>
              </w:rPr>
            </w:pPr>
          </w:p>
          <w:p w:rsidR="00EE4AF0" w:rsidRPr="00EE4AF0" w:rsidRDefault="00EE4AF0" w:rsidP="00EE4AF0">
            <w:pPr>
              <w:autoSpaceDE w:val="0"/>
              <w:autoSpaceDN w:val="0"/>
              <w:adjustRightInd w:val="0"/>
              <w:spacing w:after="0" w:line="240" w:lineRule="auto"/>
              <w:jc w:val="both"/>
              <w:rPr>
                <w:i/>
                <w:lang w:val="es-CO"/>
              </w:rPr>
            </w:pPr>
            <w:r w:rsidRPr="00EE4AF0">
              <w:rPr>
                <w:i/>
                <w:lang w:val="es-CO"/>
              </w:rPr>
              <w:t xml:space="preserve">ARTICULO 93. Seguimientos a los acuerdos participativos. Los presupuestos participativos de los gobiernos regionales, departamentales, municipales y de las localidades, reflejan de manera diferenciada e integrada los compromisos y acuerdos realizados a través de las distintas fases del proceso de programación participativa. Para ello, las instancias del presupuesto participativo sustentan los acuerdos y compromisos adquiridos, ante los Consejos Regionales, Municipales y Locales de Planeación, según sea el caso, para su inclusión en el presupuesto institucional. </w:t>
            </w:r>
          </w:p>
          <w:p w:rsidR="00EE4AF0" w:rsidRPr="00EE4AF0" w:rsidRDefault="00EE4AF0" w:rsidP="00EE4AF0">
            <w:pPr>
              <w:autoSpaceDE w:val="0"/>
              <w:autoSpaceDN w:val="0"/>
              <w:adjustRightInd w:val="0"/>
              <w:spacing w:after="0" w:line="240" w:lineRule="auto"/>
              <w:ind w:left="708"/>
              <w:jc w:val="both"/>
              <w:rPr>
                <w:i/>
                <w:lang w:val="es-CO"/>
              </w:rPr>
            </w:pPr>
          </w:p>
          <w:p w:rsidR="00EE4AF0" w:rsidRPr="00EE4AF0" w:rsidRDefault="00EE4AF0" w:rsidP="00EE4AF0">
            <w:pPr>
              <w:spacing w:after="0" w:line="240" w:lineRule="auto"/>
              <w:jc w:val="both"/>
              <w:rPr>
                <w:b/>
                <w:bCs/>
                <w:i/>
              </w:rPr>
            </w:pPr>
            <w:r w:rsidRPr="00EE4AF0">
              <w:rPr>
                <w:i/>
                <w:lang w:val="es-CO"/>
              </w:rPr>
              <w:t>Parágrafo. Para efectos de cumplimiento de la presente ley, las Asambleas y Concejos Municipales y Distritales y las Juntas Administradoras Locales, deberán incorporar los acuerdos participativos previos a la discusión de los presupuestos plurianuales.</w:t>
            </w:r>
          </w:p>
          <w:p w:rsidR="00EE4AF0" w:rsidRPr="00EE4AF0" w:rsidRDefault="00EE4AF0" w:rsidP="00EE4AF0">
            <w:pPr>
              <w:spacing w:after="0" w:line="240" w:lineRule="auto"/>
              <w:ind w:left="708"/>
              <w:jc w:val="both"/>
              <w:rPr>
                <w:b/>
                <w:bCs/>
                <w:sz w:val="24"/>
                <w:szCs w:val="24"/>
              </w:rPr>
            </w:pPr>
          </w:p>
          <w:p w:rsidR="00EE4AF0" w:rsidRPr="00EE4AF0" w:rsidRDefault="00EE4AF0" w:rsidP="00EE4AF0">
            <w:pPr>
              <w:spacing w:after="0" w:line="240" w:lineRule="auto"/>
              <w:jc w:val="both"/>
              <w:rPr>
                <w:i/>
                <w:lang w:val="es-CO"/>
              </w:rPr>
            </w:pPr>
            <w:r w:rsidRPr="00EE4AF0">
              <w:rPr>
                <w:i/>
                <w:lang w:val="es-CO"/>
              </w:rPr>
              <w:t xml:space="preserve">ARTICULO 100. De los presupuestos participativos. Los gobiernos de los entes territoriales previstos en la Constitución y la ley podrán realizar ejercicios de presupuesto participativo, en los que se defina de manera participativa la orientación de un porcentaje de los ingresos municipales que las autoridades </w:t>
            </w:r>
            <w:r w:rsidRPr="00EE4AF0">
              <w:rPr>
                <w:i/>
                <w:lang w:val="es-CO"/>
              </w:rPr>
              <w:lastRenderedPageBreak/>
              <w:t>correspondientes definirán autónomamente, en consonancia con los objetivos y metas del Plan de Desarrollo.</w:t>
            </w:r>
          </w:p>
          <w:p w:rsidR="00EE4AF0" w:rsidRPr="00EE4AF0" w:rsidRDefault="00EE4AF0" w:rsidP="00EE4AF0">
            <w:pPr>
              <w:autoSpaceDE w:val="0"/>
              <w:autoSpaceDN w:val="0"/>
              <w:adjustRightInd w:val="0"/>
              <w:spacing w:after="0" w:line="240" w:lineRule="auto"/>
              <w:ind w:left="708"/>
              <w:rPr>
                <w:i/>
                <w:lang w:val="es-CO"/>
              </w:rPr>
            </w:pPr>
          </w:p>
          <w:p w:rsidR="00EE4AF0" w:rsidRPr="00371A01" w:rsidRDefault="00EE4AF0" w:rsidP="00EE4AF0">
            <w:pPr>
              <w:spacing w:after="0" w:line="240" w:lineRule="auto"/>
              <w:jc w:val="both"/>
              <w:rPr>
                <w:i/>
              </w:rPr>
            </w:pPr>
            <w:r w:rsidRPr="00EE4AF0">
              <w:rPr>
                <w:i/>
                <w:lang w:val="es-CO"/>
              </w:rPr>
              <w:t xml:space="preserve">ARTÍCULO 101, literal e). </w:t>
            </w:r>
            <w:r w:rsidRPr="00EE4AF0">
              <w:rPr>
                <w:i/>
              </w:rPr>
              <w:t xml:space="preserve">Los municipios que promuevan la participación ciudadana y ejercicios de </w:t>
            </w:r>
            <w:proofErr w:type="spellStart"/>
            <w:r w:rsidRPr="00EE4AF0">
              <w:rPr>
                <w:i/>
              </w:rPr>
              <w:t>presupuestación</w:t>
            </w:r>
            <w:proofErr w:type="spellEnd"/>
            <w:r w:rsidRPr="00EE4AF0">
              <w:rPr>
                <w:i/>
              </w:rPr>
              <w:t xml:space="preserve"> participativa, obtendrán un puntaje adicional en el análisis de desempeño integral de los municipios, de acuerdo a los parámetros que establezca el Departamento Nacional de Planeación”.</w:t>
            </w:r>
          </w:p>
          <w:p w:rsidR="00EE4AF0" w:rsidRDefault="00EE4AF0" w:rsidP="00944BFD">
            <w:pPr>
              <w:spacing w:after="0" w:line="240" w:lineRule="auto"/>
              <w:jc w:val="both"/>
              <w:rPr>
                <w:sz w:val="24"/>
                <w:szCs w:val="24"/>
              </w:rPr>
            </w:pPr>
          </w:p>
        </w:tc>
      </w:tr>
    </w:tbl>
    <w:p w:rsidR="00EE4AF0" w:rsidRPr="00371A01" w:rsidRDefault="00EE4AF0" w:rsidP="00944BFD">
      <w:pPr>
        <w:spacing w:after="0" w:line="240" w:lineRule="auto"/>
        <w:jc w:val="both"/>
        <w:rPr>
          <w:rFonts w:ascii="Times New Roman" w:eastAsia="SimSun" w:hAnsi="Times New Roman"/>
          <w:sz w:val="24"/>
          <w:szCs w:val="24"/>
          <w:lang w:eastAsia="es-ES"/>
        </w:rPr>
      </w:pPr>
    </w:p>
    <w:p w:rsidR="00944BFD" w:rsidRDefault="00944BFD" w:rsidP="00944BFD">
      <w:pPr>
        <w:spacing w:after="0" w:line="240" w:lineRule="auto"/>
        <w:jc w:val="both"/>
        <w:rPr>
          <w:rFonts w:ascii="Times New Roman" w:hAnsi="Times New Roman"/>
          <w:b/>
          <w:bCs/>
          <w:sz w:val="24"/>
          <w:szCs w:val="24"/>
        </w:rPr>
      </w:pPr>
    </w:p>
    <w:p w:rsidR="00944BFD" w:rsidRPr="009F07A6" w:rsidRDefault="00944BFD" w:rsidP="00944BFD">
      <w:pPr>
        <w:spacing w:after="0" w:line="240" w:lineRule="auto"/>
        <w:jc w:val="both"/>
        <w:rPr>
          <w:rFonts w:ascii="Times New Roman" w:hAnsi="Times New Roman"/>
          <w:b/>
          <w:bCs/>
          <w:sz w:val="24"/>
          <w:szCs w:val="24"/>
        </w:rPr>
      </w:pPr>
      <w:r w:rsidRPr="009F07A6">
        <w:rPr>
          <w:rFonts w:ascii="Times New Roman" w:hAnsi="Times New Roman"/>
          <w:b/>
          <w:bCs/>
          <w:sz w:val="24"/>
          <w:szCs w:val="24"/>
        </w:rPr>
        <w:t>2. Modelos de presupuestos participativos</w:t>
      </w:r>
    </w:p>
    <w:p w:rsidR="00944BFD" w:rsidRPr="00371A01" w:rsidRDefault="00944BFD" w:rsidP="00944BFD">
      <w:pPr>
        <w:spacing w:after="0" w:line="240" w:lineRule="auto"/>
        <w:jc w:val="both"/>
        <w:rPr>
          <w:rFonts w:ascii="Times New Roman" w:hAnsi="Times New Roman"/>
          <w:bCs/>
          <w:sz w:val="24"/>
          <w:szCs w:val="24"/>
        </w:rPr>
      </w:pPr>
    </w:p>
    <w:p w:rsidR="00944BFD" w:rsidRDefault="00944BFD" w:rsidP="00944BFD">
      <w:pPr>
        <w:spacing w:after="0" w:line="240" w:lineRule="auto"/>
        <w:jc w:val="both"/>
        <w:rPr>
          <w:rFonts w:ascii="Times New Roman" w:hAnsi="Times New Roman"/>
          <w:sz w:val="24"/>
          <w:szCs w:val="24"/>
        </w:rPr>
      </w:pPr>
      <w:r w:rsidRPr="00371A01">
        <w:rPr>
          <w:rFonts w:ascii="Times New Roman" w:hAnsi="Times New Roman"/>
          <w:sz w:val="24"/>
          <w:szCs w:val="24"/>
        </w:rPr>
        <w:t>Son variadas las formas que se han diseñado para los presupuestos participativos y para la asignación de los recursos que se destinan para esta modalidad de decidir y ejecutar los recursos públicos con participación ciudadana. Veamos algunas.</w:t>
      </w:r>
    </w:p>
    <w:p w:rsidR="00944BFD" w:rsidRDefault="00944BFD" w:rsidP="00944BFD">
      <w:pPr>
        <w:spacing w:after="0" w:line="240" w:lineRule="auto"/>
        <w:jc w:val="both"/>
        <w:rPr>
          <w:rFonts w:ascii="Times New Roman" w:hAnsi="Times New Roman"/>
          <w:sz w:val="24"/>
          <w:szCs w:val="24"/>
        </w:rPr>
      </w:pPr>
    </w:p>
    <w:p w:rsidR="00944BFD" w:rsidRPr="00371A01" w:rsidRDefault="00944BFD" w:rsidP="00944BFD">
      <w:pPr>
        <w:spacing w:after="0" w:line="240" w:lineRule="auto"/>
        <w:jc w:val="both"/>
        <w:rPr>
          <w:rFonts w:ascii="Times New Roman" w:hAnsi="Times New Roman"/>
          <w:sz w:val="24"/>
          <w:szCs w:val="24"/>
        </w:rPr>
      </w:pPr>
    </w:p>
    <w:p w:rsidR="00944BFD" w:rsidRPr="00371A01" w:rsidRDefault="00944BFD" w:rsidP="00944BFD">
      <w:pPr>
        <w:spacing w:after="0" w:line="240" w:lineRule="auto"/>
        <w:jc w:val="both"/>
        <w:rPr>
          <w:rFonts w:ascii="Times New Roman" w:hAnsi="Times New Roman"/>
          <w:sz w:val="24"/>
          <w:szCs w:val="24"/>
        </w:rPr>
      </w:pPr>
    </w:p>
    <w:tbl>
      <w:tblPr>
        <w:tblStyle w:val="Tablaconcuadrcula"/>
        <w:tblW w:w="9356" w:type="dxa"/>
        <w:tblInd w:w="-176" w:type="dxa"/>
        <w:tblLook w:val="04A0" w:firstRow="1" w:lastRow="0" w:firstColumn="1" w:lastColumn="0" w:noHBand="0" w:noVBand="1"/>
      </w:tblPr>
      <w:tblGrid>
        <w:gridCol w:w="1985"/>
        <w:gridCol w:w="7371"/>
      </w:tblGrid>
      <w:tr w:rsidR="00944BFD" w:rsidRPr="00371A01" w:rsidTr="00445EE7">
        <w:tc>
          <w:tcPr>
            <w:tcW w:w="9356" w:type="dxa"/>
            <w:gridSpan w:val="2"/>
            <w:shd w:val="clear" w:color="auto" w:fill="BFBFBF" w:themeFill="background1" w:themeFillShade="BF"/>
          </w:tcPr>
          <w:p w:rsidR="00944BFD" w:rsidRPr="00371A01" w:rsidRDefault="00944BFD" w:rsidP="00445EE7">
            <w:pPr>
              <w:pStyle w:val="Pa3"/>
              <w:spacing w:line="240" w:lineRule="auto"/>
              <w:jc w:val="center"/>
              <w:rPr>
                <w:rFonts w:ascii="Times New Roman" w:hAnsi="Times New Roman"/>
                <w:sz w:val="20"/>
                <w:szCs w:val="20"/>
              </w:rPr>
            </w:pPr>
            <w:r w:rsidRPr="00371A01">
              <w:rPr>
                <w:rFonts w:ascii="Times New Roman" w:hAnsi="Times New Roman"/>
                <w:b/>
                <w:bCs/>
                <w:sz w:val="20"/>
                <w:szCs w:val="20"/>
              </w:rPr>
              <w:t>CRITERIOS DE ASIGNACIÓN DE RECURSOS</w:t>
            </w:r>
          </w:p>
          <w:p w:rsidR="00944BFD" w:rsidRPr="00371A01" w:rsidRDefault="00944BFD" w:rsidP="00445EE7">
            <w:pPr>
              <w:spacing w:after="0" w:line="240" w:lineRule="auto"/>
              <w:jc w:val="center"/>
            </w:pPr>
          </w:p>
        </w:tc>
      </w:tr>
      <w:tr w:rsidR="00944BFD" w:rsidRPr="00371A01" w:rsidTr="00445EE7">
        <w:tc>
          <w:tcPr>
            <w:tcW w:w="1985" w:type="dxa"/>
            <w:shd w:val="clear" w:color="auto" w:fill="D9D9D9" w:themeFill="background1" w:themeFillShade="D9"/>
          </w:tcPr>
          <w:p w:rsidR="00944BFD" w:rsidRPr="00333C72" w:rsidRDefault="00944BFD" w:rsidP="00445EE7">
            <w:pPr>
              <w:pStyle w:val="Pa3"/>
              <w:spacing w:line="240" w:lineRule="auto"/>
              <w:jc w:val="center"/>
              <w:rPr>
                <w:rFonts w:ascii="Times New Roman" w:hAnsi="Times New Roman"/>
                <w:sz w:val="18"/>
                <w:szCs w:val="18"/>
              </w:rPr>
            </w:pPr>
            <w:r w:rsidRPr="00333C72">
              <w:rPr>
                <w:rFonts w:ascii="Times New Roman" w:hAnsi="Times New Roman"/>
                <w:b/>
                <w:bCs/>
                <w:sz w:val="18"/>
                <w:szCs w:val="18"/>
              </w:rPr>
              <w:t>EXPERIENCIA</w:t>
            </w:r>
          </w:p>
          <w:p w:rsidR="00944BFD" w:rsidRPr="00333C72" w:rsidRDefault="00944BFD" w:rsidP="00445EE7">
            <w:pPr>
              <w:spacing w:after="0" w:line="240" w:lineRule="auto"/>
              <w:jc w:val="center"/>
              <w:rPr>
                <w:sz w:val="18"/>
                <w:szCs w:val="18"/>
              </w:rPr>
            </w:pPr>
          </w:p>
        </w:tc>
        <w:tc>
          <w:tcPr>
            <w:tcW w:w="7371" w:type="dxa"/>
            <w:shd w:val="clear" w:color="auto" w:fill="D9D9D9" w:themeFill="background1" w:themeFillShade="D9"/>
          </w:tcPr>
          <w:p w:rsidR="00944BFD" w:rsidRPr="00333C72" w:rsidRDefault="00944BFD" w:rsidP="00445EE7">
            <w:pPr>
              <w:pStyle w:val="Pa3"/>
              <w:spacing w:line="240" w:lineRule="auto"/>
              <w:jc w:val="center"/>
              <w:rPr>
                <w:rFonts w:ascii="Times New Roman" w:hAnsi="Times New Roman"/>
                <w:sz w:val="18"/>
                <w:szCs w:val="18"/>
              </w:rPr>
            </w:pPr>
            <w:r w:rsidRPr="00333C72">
              <w:rPr>
                <w:rFonts w:ascii="Times New Roman" w:hAnsi="Times New Roman"/>
                <w:b/>
                <w:bCs/>
                <w:sz w:val="18"/>
                <w:szCs w:val="18"/>
              </w:rPr>
              <w:t>RECURSOS Y CRITERIOS DE DISTRIBUCIÓN</w:t>
            </w:r>
          </w:p>
          <w:p w:rsidR="00944BFD" w:rsidRPr="00333C72" w:rsidRDefault="00944BFD" w:rsidP="00445EE7">
            <w:pPr>
              <w:spacing w:after="0" w:line="240" w:lineRule="auto"/>
              <w:jc w:val="center"/>
              <w:rPr>
                <w:sz w:val="18"/>
                <w:szCs w:val="18"/>
              </w:rPr>
            </w:pPr>
          </w:p>
        </w:tc>
      </w:tr>
      <w:tr w:rsidR="00944BFD" w:rsidRPr="00371A01" w:rsidTr="00445EE7">
        <w:tc>
          <w:tcPr>
            <w:tcW w:w="1985" w:type="dxa"/>
          </w:tcPr>
          <w:p w:rsidR="00944BFD" w:rsidRPr="00333C72" w:rsidRDefault="00944BFD" w:rsidP="00445EE7">
            <w:pPr>
              <w:spacing w:after="0" w:line="240" w:lineRule="auto"/>
              <w:jc w:val="both"/>
              <w:rPr>
                <w:sz w:val="18"/>
                <w:szCs w:val="18"/>
              </w:rPr>
            </w:pPr>
            <w:r w:rsidRPr="00333C72">
              <w:rPr>
                <w:sz w:val="18"/>
                <w:szCs w:val="18"/>
              </w:rPr>
              <w:t>Pasto</w:t>
            </w:r>
          </w:p>
        </w:tc>
        <w:tc>
          <w:tcPr>
            <w:tcW w:w="7371" w:type="dxa"/>
          </w:tcPr>
          <w:p w:rsidR="00944BFD" w:rsidRPr="00333C72" w:rsidRDefault="00944BFD" w:rsidP="00445EE7">
            <w:pPr>
              <w:pStyle w:val="Pa9"/>
              <w:spacing w:line="240" w:lineRule="auto"/>
              <w:jc w:val="both"/>
              <w:rPr>
                <w:rFonts w:ascii="Times New Roman" w:hAnsi="Times New Roman" w:cs="Times New Roman"/>
                <w:sz w:val="18"/>
                <w:szCs w:val="18"/>
              </w:rPr>
            </w:pPr>
            <w:r w:rsidRPr="00333C72">
              <w:rPr>
                <w:rStyle w:val="A5"/>
                <w:rFonts w:ascii="Times New Roman" w:hAnsi="Times New Roman" w:cs="Times New Roman"/>
              </w:rPr>
              <w:t xml:space="preserve">Los recursos destinados corresponden a los de “libre inversión” y el valor correspondiente varía de año a año acorde con los proyectos priorizados por cada cabildo, siendo el criterio los techos por proyecto y comuna establecidos por la administración. En promedio anualmente los recursos destinados a Cabildos corresponden al 22% de los recursos de libre inversión. Para 2009 se espera sea de 30%. </w:t>
            </w:r>
          </w:p>
        </w:tc>
      </w:tr>
      <w:tr w:rsidR="00944BFD" w:rsidRPr="00371A01" w:rsidTr="00445EE7">
        <w:tc>
          <w:tcPr>
            <w:tcW w:w="1985" w:type="dxa"/>
          </w:tcPr>
          <w:p w:rsidR="00944BFD" w:rsidRPr="00333C72" w:rsidRDefault="00944BFD" w:rsidP="00445EE7">
            <w:pPr>
              <w:pStyle w:val="Pa9"/>
              <w:spacing w:line="240" w:lineRule="auto"/>
              <w:jc w:val="both"/>
              <w:rPr>
                <w:rFonts w:ascii="Times New Roman" w:hAnsi="Times New Roman" w:cs="Times New Roman"/>
                <w:sz w:val="18"/>
                <w:szCs w:val="18"/>
              </w:rPr>
            </w:pPr>
            <w:r w:rsidRPr="00333C72">
              <w:rPr>
                <w:rStyle w:val="A5"/>
                <w:rFonts w:ascii="Times New Roman" w:hAnsi="Times New Roman" w:cs="Times New Roman"/>
              </w:rPr>
              <w:t xml:space="preserve">Medellín </w:t>
            </w:r>
          </w:p>
          <w:p w:rsidR="00944BFD" w:rsidRPr="00333C72" w:rsidRDefault="00944BFD" w:rsidP="00445EE7">
            <w:pPr>
              <w:spacing w:after="0" w:line="240" w:lineRule="auto"/>
              <w:jc w:val="both"/>
              <w:rPr>
                <w:sz w:val="18"/>
                <w:szCs w:val="18"/>
              </w:rPr>
            </w:pPr>
          </w:p>
        </w:tc>
        <w:tc>
          <w:tcPr>
            <w:tcW w:w="7371" w:type="dxa"/>
          </w:tcPr>
          <w:p w:rsidR="00944BFD" w:rsidRPr="00333C72" w:rsidRDefault="00944BFD" w:rsidP="00445EE7">
            <w:pPr>
              <w:pStyle w:val="Pa9"/>
              <w:spacing w:line="240" w:lineRule="auto"/>
              <w:jc w:val="both"/>
              <w:rPr>
                <w:rFonts w:ascii="Times New Roman" w:hAnsi="Times New Roman" w:cs="Times New Roman"/>
                <w:sz w:val="18"/>
                <w:szCs w:val="18"/>
              </w:rPr>
            </w:pPr>
            <w:r w:rsidRPr="00333C72">
              <w:rPr>
                <w:rStyle w:val="A5"/>
                <w:rFonts w:ascii="Times New Roman" w:hAnsi="Times New Roman" w:cs="Times New Roman"/>
              </w:rPr>
              <w:t xml:space="preserve">La ciudad realizó desde mediados de la primera década del 2000, una experiencia participativa del presupuesto sobre el 5% del total de los recursos del Municipio de Medellín. </w:t>
            </w:r>
          </w:p>
        </w:tc>
      </w:tr>
      <w:tr w:rsidR="00944BFD" w:rsidRPr="00371A01" w:rsidTr="00445EE7">
        <w:tc>
          <w:tcPr>
            <w:tcW w:w="1985" w:type="dxa"/>
          </w:tcPr>
          <w:p w:rsidR="00944BFD" w:rsidRPr="00333C72" w:rsidRDefault="00944BFD" w:rsidP="00445EE7">
            <w:pPr>
              <w:pStyle w:val="Pa9"/>
              <w:spacing w:line="240" w:lineRule="auto"/>
              <w:jc w:val="both"/>
              <w:rPr>
                <w:rFonts w:ascii="Times New Roman" w:hAnsi="Times New Roman" w:cs="Times New Roman"/>
                <w:sz w:val="18"/>
                <w:szCs w:val="18"/>
              </w:rPr>
            </w:pPr>
            <w:r w:rsidRPr="00333C72">
              <w:rPr>
                <w:rStyle w:val="A5"/>
                <w:rFonts w:ascii="Times New Roman" w:hAnsi="Times New Roman" w:cs="Times New Roman"/>
              </w:rPr>
              <w:t xml:space="preserve">Barrancabermeja </w:t>
            </w:r>
          </w:p>
          <w:p w:rsidR="00944BFD" w:rsidRPr="00333C72" w:rsidRDefault="00944BFD" w:rsidP="00445EE7">
            <w:pPr>
              <w:spacing w:after="0" w:line="240" w:lineRule="auto"/>
              <w:jc w:val="both"/>
              <w:rPr>
                <w:sz w:val="18"/>
                <w:szCs w:val="18"/>
              </w:rPr>
            </w:pPr>
          </w:p>
        </w:tc>
        <w:tc>
          <w:tcPr>
            <w:tcW w:w="7371" w:type="dxa"/>
          </w:tcPr>
          <w:p w:rsidR="00944BFD" w:rsidRPr="00333C72" w:rsidRDefault="00944BFD" w:rsidP="00445EE7">
            <w:pPr>
              <w:pStyle w:val="Pa9"/>
              <w:spacing w:line="240" w:lineRule="auto"/>
              <w:jc w:val="both"/>
              <w:rPr>
                <w:rFonts w:ascii="Times New Roman" w:hAnsi="Times New Roman" w:cs="Times New Roman"/>
                <w:sz w:val="18"/>
                <w:szCs w:val="18"/>
              </w:rPr>
            </w:pPr>
            <w:r w:rsidRPr="00333C72">
              <w:rPr>
                <w:rStyle w:val="A5"/>
                <w:rFonts w:ascii="Times New Roman" w:hAnsi="Times New Roman" w:cs="Times New Roman"/>
              </w:rPr>
              <w:t xml:space="preserve">Responde a sumas fijas por comuna y corregimiento. Para la vigencia 2008, se destinaron $4.000 millones, $400 millones para cada comuna y $200 millones para cada corregimiento. La oferta fue establecida específicamente para infraestructura, educación, salud, ambiente y deporte y cultura. Para la vigencia 2009 el valor destinado correspondió a $10.000 millones. $1.000 millones por comuna y $500 millones por corregimiento. Para esta vigencia no hubo oferta establecida, y, por el contrario, se contemplaron cada uno de los 13 componentes del plan de desarrollo. </w:t>
            </w:r>
          </w:p>
          <w:p w:rsidR="00944BFD" w:rsidRPr="00333C72" w:rsidRDefault="00944BFD" w:rsidP="00445EE7">
            <w:pPr>
              <w:spacing w:after="0" w:line="240" w:lineRule="auto"/>
              <w:jc w:val="both"/>
              <w:rPr>
                <w:sz w:val="18"/>
                <w:szCs w:val="18"/>
              </w:rPr>
            </w:pPr>
          </w:p>
        </w:tc>
      </w:tr>
      <w:tr w:rsidR="00944BFD" w:rsidRPr="00371A01" w:rsidTr="00445EE7">
        <w:tc>
          <w:tcPr>
            <w:tcW w:w="1985" w:type="dxa"/>
          </w:tcPr>
          <w:p w:rsidR="00944BFD" w:rsidRPr="00333C72" w:rsidRDefault="00944BFD" w:rsidP="00445EE7">
            <w:pPr>
              <w:pStyle w:val="Pa9"/>
              <w:spacing w:line="240" w:lineRule="auto"/>
              <w:jc w:val="both"/>
              <w:rPr>
                <w:rFonts w:ascii="Times New Roman" w:hAnsi="Times New Roman" w:cs="Times New Roman"/>
                <w:sz w:val="18"/>
                <w:szCs w:val="18"/>
              </w:rPr>
            </w:pPr>
            <w:r w:rsidRPr="00333C72">
              <w:rPr>
                <w:rStyle w:val="A5"/>
                <w:rFonts w:ascii="Times New Roman" w:hAnsi="Times New Roman" w:cs="Times New Roman"/>
              </w:rPr>
              <w:t xml:space="preserve">Apartadó </w:t>
            </w:r>
          </w:p>
          <w:p w:rsidR="00944BFD" w:rsidRPr="00333C72" w:rsidRDefault="00944BFD" w:rsidP="00445EE7">
            <w:pPr>
              <w:spacing w:after="0" w:line="240" w:lineRule="auto"/>
              <w:jc w:val="both"/>
              <w:rPr>
                <w:sz w:val="18"/>
                <w:szCs w:val="18"/>
              </w:rPr>
            </w:pPr>
          </w:p>
        </w:tc>
        <w:tc>
          <w:tcPr>
            <w:tcW w:w="7371" w:type="dxa"/>
          </w:tcPr>
          <w:p w:rsidR="00944BFD" w:rsidRPr="00333C72" w:rsidRDefault="00944BFD" w:rsidP="00445EE7">
            <w:pPr>
              <w:pStyle w:val="Pa9"/>
              <w:spacing w:line="240" w:lineRule="auto"/>
              <w:jc w:val="both"/>
              <w:rPr>
                <w:rFonts w:ascii="Times New Roman" w:hAnsi="Times New Roman" w:cs="Times New Roman"/>
                <w:sz w:val="18"/>
                <w:szCs w:val="18"/>
              </w:rPr>
            </w:pPr>
            <w:r w:rsidRPr="00333C72">
              <w:rPr>
                <w:rStyle w:val="A5"/>
                <w:rFonts w:ascii="Times New Roman" w:hAnsi="Times New Roman" w:cs="Times New Roman"/>
              </w:rPr>
              <w:t xml:space="preserve">Los recursos destinados correspondieron al 15% de los recursos propios para priorizar proyectos del plan de desarrollo, que se ejecutarían en el primer año. Estos recursos se distribuyeron con sumas fijas, es decir 50 millones para cada comuna y corregimiento. Para la vigencia siguiente se espera que sean 100 millones. </w:t>
            </w:r>
          </w:p>
          <w:p w:rsidR="00944BFD" w:rsidRPr="00333C72" w:rsidRDefault="00944BFD" w:rsidP="00445EE7">
            <w:pPr>
              <w:spacing w:after="0" w:line="240" w:lineRule="auto"/>
              <w:jc w:val="both"/>
              <w:rPr>
                <w:sz w:val="18"/>
                <w:szCs w:val="18"/>
              </w:rPr>
            </w:pPr>
          </w:p>
        </w:tc>
      </w:tr>
    </w:tbl>
    <w:p w:rsidR="00944BFD" w:rsidRPr="00333C72" w:rsidRDefault="00944BFD" w:rsidP="00944BFD">
      <w:pPr>
        <w:spacing w:after="0" w:line="240" w:lineRule="auto"/>
        <w:jc w:val="center"/>
        <w:rPr>
          <w:rFonts w:ascii="Times New Roman" w:hAnsi="Times New Roman"/>
          <w:i/>
          <w:iCs/>
          <w:sz w:val="16"/>
          <w:szCs w:val="16"/>
        </w:rPr>
      </w:pPr>
      <w:r>
        <w:rPr>
          <w:rFonts w:ascii="Times New Roman" w:hAnsi="Times New Roman"/>
          <w:i/>
          <w:iCs/>
          <w:sz w:val="16"/>
          <w:szCs w:val="16"/>
        </w:rPr>
        <w:t>Fuente: elaboración propia</w:t>
      </w:r>
      <w:r w:rsidRPr="00333C72">
        <w:rPr>
          <w:rFonts w:ascii="Times New Roman" w:hAnsi="Times New Roman"/>
          <w:i/>
          <w:iCs/>
          <w:sz w:val="16"/>
          <w:szCs w:val="16"/>
        </w:rPr>
        <w:t xml:space="preserve"> con base en: Santana: 2009, 278.</w:t>
      </w:r>
    </w:p>
    <w:p w:rsidR="00944BFD" w:rsidRPr="00371A01" w:rsidRDefault="00944BFD" w:rsidP="00944BFD">
      <w:pPr>
        <w:pStyle w:val="Pa15"/>
        <w:spacing w:line="240" w:lineRule="auto"/>
        <w:ind w:right="840"/>
        <w:jc w:val="center"/>
        <w:rPr>
          <w:rFonts w:ascii="Times New Roman" w:hAnsi="Times New Roman" w:cs="Times New Roman"/>
          <w:sz w:val="20"/>
          <w:szCs w:val="20"/>
        </w:rPr>
      </w:pPr>
    </w:p>
    <w:p w:rsidR="00944BFD" w:rsidRPr="00371A01" w:rsidRDefault="00944BFD" w:rsidP="00944BFD">
      <w:pPr>
        <w:pStyle w:val="Pa15"/>
        <w:spacing w:line="240" w:lineRule="auto"/>
        <w:ind w:right="-1"/>
        <w:jc w:val="both"/>
        <w:rPr>
          <w:rFonts w:ascii="Times New Roman" w:hAnsi="Times New Roman" w:cs="Times New Roman"/>
        </w:rPr>
      </w:pPr>
      <w:r w:rsidRPr="00371A01">
        <w:rPr>
          <w:rFonts w:ascii="Times New Roman" w:hAnsi="Times New Roman" w:cs="Times New Roman"/>
        </w:rPr>
        <w:t xml:space="preserve">De las experiencias implementadas de presupuesto participativo en estas regiones se pueden reconocer los siguientes modelos: </w:t>
      </w:r>
    </w:p>
    <w:p w:rsidR="00944BFD" w:rsidRPr="00371A01" w:rsidRDefault="00944BFD" w:rsidP="00944BFD">
      <w:pPr>
        <w:pStyle w:val="Pa15"/>
        <w:spacing w:line="240" w:lineRule="auto"/>
        <w:ind w:right="-1"/>
        <w:jc w:val="both"/>
        <w:rPr>
          <w:rFonts w:ascii="Times New Roman" w:hAnsi="Times New Roman" w:cs="Times New Roman"/>
        </w:rPr>
      </w:pPr>
    </w:p>
    <w:p w:rsidR="00944BFD" w:rsidRPr="00371A01" w:rsidRDefault="00944BFD" w:rsidP="00944BFD">
      <w:pPr>
        <w:pStyle w:val="Pa15"/>
        <w:numPr>
          <w:ilvl w:val="0"/>
          <w:numId w:val="4"/>
        </w:numPr>
        <w:spacing w:line="240" w:lineRule="auto"/>
        <w:ind w:right="-1"/>
        <w:jc w:val="both"/>
        <w:rPr>
          <w:rStyle w:val="A1"/>
          <w:rFonts w:ascii="Times New Roman" w:hAnsi="Times New Roman" w:cs="Times New Roman"/>
        </w:rPr>
      </w:pPr>
      <w:r w:rsidRPr="00371A01">
        <w:rPr>
          <w:rFonts w:ascii="Times New Roman" w:hAnsi="Times New Roman" w:cs="Times New Roman"/>
          <w:b/>
          <w:bCs/>
        </w:rPr>
        <w:t>Presupuesto Participativo a partir de porcentajes progresivos de los recursos de libre inversión</w:t>
      </w:r>
      <w:r w:rsidRPr="00371A01">
        <w:rPr>
          <w:rFonts w:ascii="Times New Roman" w:hAnsi="Times New Roman" w:cs="Times New Roman"/>
        </w:rPr>
        <w:t xml:space="preserve">, que corresponden al 17% de los recursos de Propósito General que llegan a los municipios por el Sistema General de Participaciones. Es el caso de Pasto. Tiene la ventaja de que </w:t>
      </w:r>
      <w:r w:rsidRPr="00371A01">
        <w:rPr>
          <w:rStyle w:val="A1"/>
          <w:rFonts w:ascii="Times New Roman" w:hAnsi="Times New Roman" w:cs="Times New Roman"/>
        </w:rPr>
        <w:t xml:space="preserve">con voluntad política, una administración local abierta a esta experiencia democrática puede fijar el porcentaje de base sobre dichos recursos para que las comunidades decidan en qué deben ser invertidos. </w:t>
      </w:r>
    </w:p>
    <w:p w:rsidR="00944BFD" w:rsidRPr="00371A01" w:rsidRDefault="00944BFD" w:rsidP="00944BFD">
      <w:pPr>
        <w:pStyle w:val="Pa15"/>
        <w:spacing w:line="240" w:lineRule="auto"/>
        <w:ind w:left="720" w:right="-1"/>
        <w:jc w:val="both"/>
        <w:rPr>
          <w:rFonts w:ascii="Times New Roman" w:hAnsi="Times New Roman" w:cs="Times New Roman"/>
        </w:rPr>
      </w:pPr>
    </w:p>
    <w:p w:rsidR="00944BFD" w:rsidRPr="00371A01" w:rsidRDefault="00944BFD" w:rsidP="00944BFD">
      <w:pPr>
        <w:pStyle w:val="Pa15"/>
        <w:numPr>
          <w:ilvl w:val="0"/>
          <w:numId w:val="4"/>
        </w:numPr>
        <w:spacing w:line="240" w:lineRule="auto"/>
        <w:ind w:right="-1"/>
        <w:jc w:val="both"/>
        <w:rPr>
          <w:rFonts w:ascii="Times New Roman" w:hAnsi="Times New Roman" w:cs="Times New Roman"/>
        </w:rPr>
      </w:pPr>
      <w:r w:rsidRPr="00371A01">
        <w:rPr>
          <w:rFonts w:ascii="Times New Roman" w:hAnsi="Times New Roman" w:cs="Times New Roman"/>
          <w:b/>
          <w:bCs/>
        </w:rPr>
        <w:lastRenderedPageBreak/>
        <w:t xml:space="preserve">Presupuesto Participativo a partir de porcentajes progresivos de los recursos propios del municipio, </w:t>
      </w:r>
      <w:r w:rsidRPr="00371A01">
        <w:rPr>
          <w:rFonts w:ascii="Times New Roman" w:hAnsi="Times New Roman" w:cs="Times New Roman"/>
        </w:rPr>
        <w:t xml:space="preserve">o aquellos que corresponden a los recursos endógenos generados por el municipio a partir de la tributación y los recursos propios, como lo indica la experiencia de Apartadó. Lo mismo, el modelo depende de la voluntad de la administración para separar y destinar porcentajes específicos de los recursos propios para la deliberación y decisión democrática de la inversión pública. </w:t>
      </w:r>
    </w:p>
    <w:p w:rsidR="00944BFD" w:rsidRPr="00371A01" w:rsidRDefault="00944BFD" w:rsidP="00944BFD">
      <w:pPr>
        <w:pStyle w:val="Pa15"/>
        <w:spacing w:line="240" w:lineRule="auto"/>
        <w:ind w:left="720" w:right="-1"/>
        <w:jc w:val="both"/>
        <w:rPr>
          <w:rFonts w:ascii="Times New Roman" w:hAnsi="Times New Roman" w:cs="Times New Roman"/>
        </w:rPr>
      </w:pPr>
    </w:p>
    <w:p w:rsidR="00944BFD" w:rsidRPr="00371A01" w:rsidRDefault="00944BFD" w:rsidP="00944BFD">
      <w:pPr>
        <w:pStyle w:val="Pa15"/>
        <w:numPr>
          <w:ilvl w:val="0"/>
          <w:numId w:val="4"/>
        </w:numPr>
        <w:spacing w:line="240" w:lineRule="auto"/>
        <w:ind w:right="-1"/>
        <w:jc w:val="both"/>
        <w:rPr>
          <w:rFonts w:ascii="Times New Roman" w:hAnsi="Times New Roman" w:cs="Times New Roman"/>
        </w:rPr>
      </w:pPr>
      <w:r w:rsidRPr="00371A01">
        <w:rPr>
          <w:rFonts w:ascii="Times New Roman" w:hAnsi="Times New Roman" w:cs="Times New Roman"/>
          <w:b/>
          <w:bCs/>
        </w:rPr>
        <w:t xml:space="preserve">Presupuesto Participativo a partir de porcentajes progresivos de los recursos totales del municipio, </w:t>
      </w:r>
      <w:r w:rsidRPr="00371A01">
        <w:rPr>
          <w:rFonts w:ascii="Times New Roman" w:hAnsi="Times New Roman" w:cs="Times New Roman"/>
        </w:rPr>
        <w:t>es decir, que sobre el presupuesto global del ente territorial se decide un porcentaje del presupuesto decidido participativamente por la ciudadanía, como lo indica el caso de Medellín.</w:t>
      </w:r>
    </w:p>
    <w:p w:rsidR="00944BFD" w:rsidRPr="00371A01" w:rsidRDefault="00944BFD" w:rsidP="00944BFD">
      <w:pPr>
        <w:pStyle w:val="Pa15"/>
        <w:spacing w:line="240" w:lineRule="auto"/>
        <w:ind w:left="720" w:right="-1"/>
        <w:jc w:val="both"/>
        <w:rPr>
          <w:rFonts w:ascii="Times New Roman" w:hAnsi="Times New Roman" w:cs="Times New Roman"/>
        </w:rPr>
      </w:pPr>
    </w:p>
    <w:p w:rsidR="00944BFD" w:rsidRPr="00371A01" w:rsidRDefault="00944BFD" w:rsidP="00944BFD">
      <w:pPr>
        <w:pStyle w:val="Pa15"/>
        <w:spacing w:line="240" w:lineRule="auto"/>
        <w:ind w:right="-1"/>
        <w:jc w:val="both"/>
        <w:rPr>
          <w:rFonts w:ascii="Times New Roman" w:hAnsi="Times New Roman" w:cs="Times New Roman"/>
        </w:rPr>
      </w:pPr>
      <w:r w:rsidRPr="00371A01">
        <w:rPr>
          <w:rFonts w:ascii="Times New Roman" w:hAnsi="Times New Roman" w:cs="Times New Roman"/>
        </w:rPr>
        <w:t>Pueden pensarse otras posibilidades de reservar porciones de recursos públicos que fluyen al presupuesto municipal</w:t>
      </w:r>
      <w:r>
        <w:rPr>
          <w:rFonts w:ascii="Times New Roman" w:hAnsi="Times New Roman" w:cs="Times New Roman"/>
        </w:rPr>
        <w:t xml:space="preserve"> con propósitos participativos. </w:t>
      </w:r>
      <w:r w:rsidRPr="00371A01">
        <w:rPr>
          <w:rFonts w:ascii="Times New Roman" w:hAnsi="Times New Roman" w:cs="Times New Roman"/>
        </w:rPr>
        <w:t>H</w:t>
      </w:r>
      <w:r>
        <w:rPr>
          <w:rFonts w:ascii="Times New Roman" w:hAnsi="Times New Roman" w:cs="Times New Roman"/>
        </w:rPr>
        <w:t xml:space="preserve">ay quienes piensan que </w:t>
      </w:r>
      <w:r w:rsidRPr="00371A01">
        <w:rPr>
          <w:rFonts w:ascii="Times New Roman" w:hAnsi="Times New Roman" w:cs="Times New Roman"/>
        </w:rPr>
        <w:t xml:space="preserve">los presupuestos participativos se pueden concretar mejor si van como proyectos de inversión, lo que supone contar con el aval de la Secretaria de Hacienda y cumplir los procedimientos ligados con el banco de proyectos del municipio. </w:t>
      </w:r>
    </w:p>
    <w:p w:rsidR="00944BFD" w:rsidRPr="00371A01" w:rsidRDefault="00944BFD" w:rsidP="00944BFD">
      <w:pPr>
        <w:pStyle w:val="Default"/>
        <w:rPr>
          <w:color w:val="auto"/>
          <w:lang w:val="es-MX" w:eastAsia="en-US"/>
        </w:rPr>
      </w:pPr>
    </w:p>
    <w:p w:rsidR="00944BFD" w:rsidRPr="00371A01" w:rsidRDefault="00944BFD" w:rsidP="00944BFD">
      <w:pPr>
        <w:spacing w:after="0" w:line="240" w:lineRule="auto"/>
        <w:jc w:val="both"/>
        <w:rPr>
          <w:rFonts w:ascii="Times New Roman" w:hAnsi="Times New Roman"/>
          <w:sz w:val="24"/>
          <w:szCs w:val="24"/>
        </w:rPr>
      </w:pPr>
      <w:r w:rsidRPr="00371A01">
        <w:rPr>
          <w:rFonts w:ascii="Times New Roman" w:hAnsi="Times New Roman"/>
          <w:sz w:val="24"/>
          <w:szCs w:val="24"/>
        </w:rPr>
        <w:t xml:space="preserve">Es importante incluir el </w:t>
      </w:r>
      <w:r>
        <w:rPr>
          <w:rFonts w:ascii="Times New Roman" w:hAnsi="Times New Roman"/>
          <w:sz w:val="24"/>
          <w:szCs w:val="24"/>
        </w:rPr>
        <w:t xml:space="preserve">tema de progresividad de los porcentajes decididos </w:t>
      </w:r>
      <w:r w:rsidRPr="00371A01">
        <w:rPr>
          <w:rFonts w:ascii="Times New Roman" w:hAnsi="Times New Roman"/>
          <w:sz w:val="24"/>
          <w:szCs w:val="24"/>
        </w:rPr>
        <w:t>en todos los modelos de presupuesto participativo, con la idea de avanzar en porciones cada vez más significativas de los recursos públicos del presupuesto local para que la ciudadanía determine su asignación.</w:t>
      </w:r>
    </w:p>
    <w:p w:rsidR="00944BFD" w:rsidRPr="00371A01" w:rsidRDefault="00944BFD" w:rsidP="00944BFD">
      <w:pPr>
        <w:spacing w:after="0" w:line="240" w:lineRule="auto"/>
        <w:jc w:val="both"/>
        <w:rPr>
          <w:rFonts w:ascii="Times New Roman" w:hAnsi="Times New Roman"/>
          <w:sz w:val="24"/>
          <w:szCs w:val="24"/>
        </w:rPr>
      </w:pPr>
    </w:p>
    <w:p w:rsidR="00944BFD" w:rsidRPr="00371A01" w:rsidRDefault="00944BFD" w:rsidP="00944BFD">
      <w:pPr>
        <w:pStyle w:val="Pa0"/>
        <w:spacing w:line="240" w:lineRule="auto"/>
        <w:jc w:val="both"/>
        <w:rPr>
          <w:rFonts w:ascii="Times New Roman" w:hAnsi="Times New Roman" w:cs="Times New Roman"/>
        </w:rPr>
      </w:pPr>
      <w:r w:rsidRPr="00371A01">
        <w:rPr>
          <w:rFonts w:ascii="Times New Roman" w:hAnsi="Times New Roman" w:cs="Times New Roman"/>
        </w:rPr>
        <w:t xml:space="preserve">En la dimensión de la asignación de los recursos efectivamente consagrados para el presupuesto participativo, también se presentan diferentes modalidades que van desde formas muy centralizadas de asignación por parte de las Administraciones, hasta otras que tienen carácter más abierto y decisorio por parte de la ciudadanía. </w:t>
      </w:r>
    </w:p>
    <w:p w:rsidR="00944BFD" w:rsidRPr="00371A01" w:rsidRDefault="00944BFD" w:rsidP="00944BFD">
      <w:pPr>
        <w:pStyle w:val="Pa0"/>
        <w:spacing w:line="240" w:lineRule="auto"/>
        <w:jc w:val="both"/>
        <w:rPr>
          <w:rFonts w:ascii="Times New Roman" w:hAnsi="Times New Roman" w:cs="Times New Roman"/>
        </w:rPr>
      </w:pPr>
    </w:p>
    <w:p w:rsidR="00944BFD" w:rsidRPr="00371A01" w:rsidRDefault="00944BFD" w:rsidP="00944BFD">
      <w:pPr>
        <w:pStyle w:val="Pa0"/>
        <w:numPr>
          <w:ilvl w:val="0"/>
          <w:numId w:val="5"/>
        </w:numPr>
        <w:spacing w:line="240" w:lineRule="auto"/>
        <w:jc w:val="both"/>
        <w:rPr>
          <w:rFonts w:ascii="Times New Roman" w:hAnsi="Times New Roman" w:cs="Times New Roman"/>
        </w:rPr>
      </w:pPr>
      <w:r w:rsidRPr="00371A01">
        <w:rPr>
          <w:rFonts w:ascii="Times New Roman" w:hAnsi="Times New Roman" w:cs="Times New Roman"/>
          <w:b/>
          <w:bCs/>
        </w:rPr>
        <w:t xml:space="preserve">Forma centralizada de asignación de los recursos del presupuesto participativo a partir de cuotas fijas y paritarias </w:t>
      </w:r>
      <w:r w:rsidRPr="00371A01">
        <w:rPr>
          <w:rFonts w:ascii="Times New Roman" w:hAnsi="Times New Roman" w:cs="Times New Roman"/>
        </w:rPr>
        <w:t>que la Administración entrega según criterios territoriales o para determinado número de proyectos que se apoyarán para la vigencia fiscal, dentro de los montos establecidos. Tiene varios problemas: (i) las necesidades no siempre son las mismas en los terr</w:t>
      </w:r>
      <w:r w:rsidR="00327245">
        <w:rPr>
          <w:rFonts w:ascii="Times New Roman" w:hAnsi="Times New Roman" w:cs="Times New Roman"/>
        </w:rPr>
        <w:t>itorios o según las comunidades;</w:t>
      </w:r>
      <w:r w:rsidRPr="00371A01">
        <w:rPr>
          <w:rFonts w:ascii="Times New Roman" w:hAnsi="Times New Roman" w:cs="Times New Roman"/>
        </w:rPr>
        <w:t xml:space="preserve"> </w:t>
      </w:r>
      <w:r w:rsidR="00327245">
        <w:rPr>
          <w:rFonts w:ascii="Times New Roman" w:hAnsi="Times New Roman" w:cs="Times New Roman"/>
        </w:rPr>
        <w:t>p</w:t>
      </w:r>
      <w:r w:rsidRPr="00371A01">
        <w:rPr>
          <w:rFonts w:ascii="Times New Roman" w:hAnsi="Times New Roman" w:cs="Times New Roman"/>
        </w:rPr>
        <w:t xml:space="preserve">or lo mismo, es hasta cierto sentido artificial y rígido mantener una distribución igualitaria de esos recursos; (ii) </w:t>
      </w:r>
      <w:r w:rsidR="00327245">
        <w:rPr>
          <w:rFonts w:ascii="Times New Roman" w:hAnsi="Times New Roman" w:cs="Times New Roman"/>
        </w:rPr>
        <w:t xml:space="preserve">y </w:t>
      </w:r>
      <w:r w:rsidRPr="00371A01">
        <w:rPr>
          <w:rFonts w:ascii="Times New Roman" w:hAnsi="Times New Roman" w:cs="Times New Roman"/>
        </w:rPr>
        <w:t xml:space="preserve">la fragmentación de los recursos, aunque este impacto puede </w:t>
      </w:r>
      <w:r w:rsidR="00327245">
        <w:rPr>
          <w:rFonts w:ascii="Times New Roman" w:hAnsi="Times New Roman" w:cs="Times New Roman"/>
        </w:rPr>
        <w:t xml:space="preserve">minimizarse </w:t>
      </w:r>
      <w:r w:rsidRPr="00371A01">
        <w:rPr>
          <w:rFonts w:ascii="Times New Roman" w:hAnsi="Times New Roman" w:cs="Times New Roman"/>
        </w:rPr>
        <w:t xml:space="preserve">priorizando territorios y comunidades por cada vigencia fiscal. </w:t>
      </w:r>
    </w:p>
    <w:p w:rsidR="00944BFD" w:rsidRPr="00371A01" w:rsidRDefault="00944BFD" w:rsidP="00944BFD">
      <w:pPr>
        <w:pStyle w:val="Pa0"/>
        <w:spacing w:line="240" w:lineRule="auto"/>
        <w:jc w:val="both"/>
        <w:rPr>
          <w:rFonts w:ascii="Times New Roman" w:hAnsi="Times New Roman" w:cs="Times New Roman"/>
        </w:rPr>
      </w:pPr>
    </w:p>
    <w:p w:rsidR="00944BFD" w:rsidRPr="00371A01" w:rsidRDefault="00944BFD" w:rsidP="00944BFD">
      <w:pPr>
        <w:pStyle w:val="Pa0"/>
        <w:numPr>
          <w:ilvl w:val="0"/>
          <w:numId w:val="5"/>
        </w:numPr>
        <w:spacing w:line="240" w:lineRule="auto"/>
        <w:jc w:val="both"/>
        <w:rPr>
          <w:rFonts w:ascii="Times New Roman" w:hAnsi="Times New Roman" w:cs="Times New Roman"/>
        </w:rPr>
      </w:pPr>
      <w:r w:rsidRPr="00371A01">
        <w:rPr>
          <w:rFonts w:ascii="Times New Roman" w:hAnsi="Times New Roman" w:cs="Times New Roman"/>
          <w:b/>
          <w:bCs/>
        </w:rPr>
        <w:t xml:space="preserve">Forma centralizada de asignación de los recursos del presupuesto participativo a partir de ofertas o convocatorias públicas para la presentación de proyectos específicos comunitarios sobre topes de recursos establecidos por la Administración. </w:t>
      </w:r>
      <w:r w:rsidRPr="00371A01">
        <w:rPr>
          <w:rFonts w:ascii="Times New Roman" w:hAnsi="Times New Roman" w:cs="Times New Roman"/>
        </w:rPr>
        <w:t>Es una modali</w:t>
      </w:r>
      <w:r w:rsidR="00327245">
        <w:rPr>
          <w:rFonts w:ascii="Times New Roman" w:hAnsi="Times New Roman" w:cs="Times New Roman"/>
        </w:rPr>
        <w:t>dad centralizada</w:t>
      </w:r>
      <w:r w:rsidRPr="00371A01">
        <w:rPr>
          <w:rFonts w:ascii="Times New Roman" w:hAnsi="Times New Roman" w:cs="Times New Roman"/>
        </w:rPr>
        <w:t xml:space="preserve"> porque la administración para hacer la oferta de recursos participativos estima y fija los topes de recursos que serán destinados para cada proyecto. Puede no llegar a determinar los proyectos que se financiarán, dejando esta decisión a iniciativa de las comunidades, seguramente sobre criterios de selección predefinidos. </w:t>
      </w:r>
    </w:p>
    <w:p w:rsidR="00944BFD" w:rsidRPr="00371A01" w:rsidRDefault="00944BFD" w:rsidP="00944BFD">
      <w:pPr>
        <w:pStyle w:val="Default"/>
        <w:rPr>
          <w:color w:val="auto"/>
          <w:lang w:val="es-MX" w:eastAsia="en-US"/>
        </w:rPr>
      </w:pPr>
    </w:p>
    <w:p w:rsidR="00944BFD" w:rsidRPr="001D46D5" w:rsidRDefault="00944BFD" w:rsidP="00944BFD">
      <w:pPr>
        <w:pStyle w:val="Pa0"/>
        <w:numPr>
          <w:ilvl w:val="0"/>
          <w:numId w:val="5"/>
        </w:numPr>
        <w:spacing w:line="240" w:lineRule="auto"/>
        <w:jc w:val="both"/>
        <w:rPr>
          <w:rFonts w:ascii="Times New Roman" w:hAnsi="Times New Roman" w:cs="Times New Roman"/>
        </w:rPr>
      </w:pPr>
      <w:r w:rsidRPr="00371A01">
        <w:rPr>
          <w:rFonts w:ascii="Times New Roman" w:hAnsi="Times New Roman" w:cs="Times New Roman"/>
          <w:b/>
          <w:bCs/>
        </w:rPr>
        <w:lastRenderedPageBreak/>
        <w:t xml:space="preserve">Forma abierta de asignación de los recursos del presupuesto participativo. </w:t>
      </w:r>
      <w:r w:rsidRPr="00371A01">
        <w:rPr>
          <w:rFonts w:ascii="Times New Roman" w:hAnsi="Times New Roman" w:cs="Times New Roman"/>
        </w:rPr>
        <w:t xml:space="preserve">La Administración sobre el porcentaje global de los recursos destinados para el presupuesto participativo, sencillamente invita públicamente a las comunidades y organizaciones sociales a presentar sus proyectos o propuestas para la inversión. Hará seguramente una preselección de las viables, y someterá a algún mecanismo democrático la decisión sobre cuáles de ellas serán financiadas con estos recursos durante la vigencia fiscal. </w:t>
      </w:r>
    </w:p>
    <w:p w:rsidR="00944BFD" w:rsidRDefault="00944BFD" w:rsidP="00944BFD">
      <w:pPr>
        <w:spacing w:after="0" w:line="240" w:lineRule="auto"/>
        <w:jc w:val="both"/>
        <w:rPr>
          <w:rFonts w:ascii="Times New Roman" w:hAnsi="Times New Roman"/>
          <w:b/>
          <w:bCs/>
          <w:sz w:val="24"/>
          <w:szCs w:val="24"/>
        </w:rPr>
      </w:pPr>
    </w:p>
    <w:p w:rsidR="00944BFD" w:rsidRPr="00371A01" w:rsidRDefault="00944BFD" w:rsidP="00944BFD">
      <w:pPr>
        <w:spacing w:after="0" w:line="240" w:lineRule="auto"/>
        <w:jc w:val="both"/>
        <w:rPr>
          <w:rFonts w:ascii="Times New Roman" w:hAnsi="Times New Roman"/>
          <w:b/>
          <w:bCs/>
          <w:sz w:val="24"/>
          <w:szCs w:val="24"/>
        </w:rPr>
      </w:pPr>
      <w:r>
        <w:rPr>
          <w:rFonts w:ascii="Times New Roman" w:hAnsi="Times New Roman"/>
          <w:b/>
          <w:bCs/>
          <w:sz w:val="24"/>
          <w:szCs w:val="24"/>
        </w:rPr>
        <w:t xml:space="preserve">3. </w:t>
      </w:r>
      <w:r w:rsidRPr="00371A01">
        <w:rPr>
          <w:rFonts w:ascii="Times New Roman" w:hAnsi="Times New Roman"/>
          <w:b/>
          <w:bCs/>
          <w:sz w:val="24"/>
          <w:szCs w:val="24"/>
        </w:rPr>
        <w:t xml:space="preserve">Experiencias nacionales en presupuestos participativos </w:t>
      </w:r>
    </w:p>
    <w:p w:rsidR="00944BFD" w:rsidRPr="00371A01" w:rsidRDefault="00944BFD" w:rsidP="00944BFD">
      <w:pPr>
        <w:pStyle w:val="Prrafodelista"/>
        <w:spacing w:after="0" w:line="240" w:lineRule="auto"/>
        <w:jc w:val="both"/>
        <w:rPr>
          <w:rFonts w:cstheme="minorHAnsi"/>
          <w:bCs/>
        </w:rPr>
      </w:pPr>
    </w:p>
    <w:p w:rsidR="00944BFD" w:rsidRDefault="00944BFD" w:rsidP="00944BFD">
      <w:pPr>
        <w:spacing w:after="0" w:line="240" w:lineRule="auto"/>
        <w:jc w:val="both"/>
        <w:rPr>
          <w:rFonts w:ascii="Times New Roman" w:hAnsi="Times New Roman"/>
          <w:bCs/>
          <w:sz w:val="24"/>
          <w:szCs w:val="24"/>
        </w:rPr>
      </w:pPr>
      <w:r w:rsidRPr="00371A01">
        <w:rPr>
          <w:rFonts w:ascii="Times New Roman" w:hAnsi="Times New Roman"/>
          <w:bCs/>
          <w:sz w:val="24"/>
          <w:szCs w:val="24"/>
        </w:rPr>
        <w:t xml:space="preserve">En Colombia, desde hace más de dos décadas se desarrollan experiencias de presupuestos participativos en varias localidades y ciudades (Santana: 2009). </w:t>
      </w:r>
    </w:p>
    <w:p w:rsidR="00944BFD" w:rsidRDefault="00944BFD" w:rsidP="00944BFD">
      <w:pPr>
        <w:spacing w:after="0" w:line="240" w:lineRule="auto"/>
        <w:jc w:val="both"/>
        <w:rPr>
          <w:rFonts w:ascii="Times New Roman" w:hAnsi="Times New Roman"/>
          <w:bCs/>
          <w:sz w:val="24"/>
          <w:szCs w:val="24"/>
        </w:rPr>
      </w:pPr>
    </w:p>
    <w:p w:rsidR="00944BFD" w:rsidRDefault="00944BFD" w:rsidP="00944BFD">
      <w:pPr>
        <w:spacing w:after="0" w:line="240" w:lineRule="auto"/>
        <w:jc w:val="both"/>
        <w:rPr>
          <w:rFonts w:ascii="Times New Roman" w:hAnsi="Times New Roman"/>
          <w:bCs/>
          <w:sz w:val="24"/>
          <w:szCs w:val="24"/>
        </w:rPr>
      </w:pPr>
      <w:r>
        <w:rPr>
          <w:rFonts w:ascii="Times New Roman" w:hAnsi="Times New Roman"/>
          <w:bCs/>
          <w:sz w:val="24"/>
          <w:szCs w:val="24"/>
        </w:rPr>
        <w:t>El primer problema que han debido sortear las Administraciones para realizar los presupuestos participativos ha sido dónde encontrar los recursos dentro de un  presupuesto que es bastante inflexible, especialmente en los recursos que provienen de la Nación hacia los entes territoriales. Vale la pena recordar nuevamente que el Sistema General de Participaciones se estructura de la siguiente forma:</w:t>
      </w:r>
    </w:p>
    <w:p w:rsidR="00944BFD" w:rsidRDefault="00944BFD" w:rsidP="00944BFD">
      <w:pPr>
        <w:spacing w:after="0" w:line="240" w:lineRule="auto"/>
        <w:jc w:val="both"/>
        <w:rPr>
          <w:rFonts w:ascii="Times New Roman" w:hAnsi="Times New Roman"/>
          <w:bCs/>
          <w:sz w:val="24"/>
          <w:szCs w:val="24"/>
        </w:rPr>
      </w:pPr>
    </w:p>
    <w:p w:rsidR="00944BFD" w:rsidRDefault="00944BFD" w:rsidP="00944BFD">
      <w:pPr>
        <w:spacing w:after="0" w:line="240" w:lineRule="auto"/>
        <w:jc w:val="center"/>
        <w:rPr>
          <w:rFonts w:ascii="Times New Roman" w:hAnsi="Times New Roman"/>
          <w:bCs/>
          <w:sz w:val="24"/>
          <w:szCs w:val="24"/>
        </w:rPr>
      </w:pPr>
      <w:r w:rsidRPr="00B368AF">
        <w:rPr>
          <w:rFonts w:ascii="Times New Roman" w:hAnsi="Times New Roman"/>
          <w:bCs/>
          <w:noProof/>
          <w:sz w:val="24"/>
          <w:szCs w:val="24"/>
          <w:lang w:val="es-CO" w:eastAsia="es-CO"/>
        </w:rPr>
        <w:drawing>
          <wp:inline distT="0" distB="0" distL="0" distR="0" wp14:anchorId="03E4E892" wp14:editId="7FBACC7A">
            <wp:extent cx="3505200" cy="3668465"/>
            <wp:effectExtent l="0" t="0" r="0" b="825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1950" cy="3675529"/>
                    </a:xfrm>
                    <a:prstGeom prst="rect">
                      <a:avLst/>
                    </a:prstGeom>
                    <a:noFill/>
                    <a:ln>
                      <a:noFill/>
                    </a:ln>
                  </pic:spPr>
                </pic:pic>
              </a:graphicData>
            </a:graphic>
          </wp:inline>
        </w:drawing>
      </w:r>
    </w:p>
    <w:p w:rsidR="00944BFD" w:rsidRPr="00CA1D17" w:rsidRDefault="00944BFD" w:rsidP="00944BFD">
      <w:pPr>
        <w:pStyle w:val="Default"/>
        <w:spacing w:line="241" w:lineRule="atLeast"/>
        <w:jc w:val="center"/>
        <w:rPr>
          <w:rFonts w:ascii="Times New Roman" w:hAnsi="Times New Roman" w:cs="Times New Roman"/>
          <w:noProof/>
          <w:color w:val="auto"/>
          <w:sz w:val="16"/>
          <w:szCs w:val="16"/>
        </w:rPr>
      </w:pPr>
      <w:r>
        <w:rPr>
          <w:rFonts w:ascii="Times New Roman" w:hAnsi="Times New Roman"/>
          <w:sz w:val="16"/>
          <w:szCs w:val="16"/>
        </w:rPr>
        <w:t>Fuente: DNP; ESAP</w:t>
      </w:r>
      <w:r>
        <w:rPr>
          <w:rFonts w:ascii="Times New Roman" w:hAnsi="Times New Roman" w:cs="Times New Roman"/>
          <w:noProof/>
          <w:color w:val="auto"/>
          <w:sz w:val="16"/>
          <w:szCs w:val="16"/>
        </w:rPr>
        <w:t>; DNI: 2011, 95.</w:t>
      </w:r>
    </w:p>
    <w:p w:rsidR="00944BFD" w:rsidRDefault="00944BFD" w:rsidP="00944BFD">
      <w:pPr>
        <w:spacing w:after="0" w:line="240" w:lineRule="auto"/>
        <w:jc w:val="both"/>
        <w:rPr>
          <w:rFonts w:ascii="Times New Roman" w:hAnsi="Times New Roman"/>
          <w:bCs/>
          <w:sz w:val="24"/>
          <w:szCs w:val="24"/>
          <w:lang w:val="es-CO"/>
        </w:rPr>
      </w:pPr>
    </w:p>
    <w:p w:rsidR="00944BFD" w:rsidRDefault="00944BFD" w:rsidP="00944BFD">
      <w:pPr>
        <w:spacing w:after="0" w:line="240" w:lineRule="auto"/>
        <w:jc w:val="both"/>
        <w:rPr>
          <w:rFonts w:ascii="Times New Roman" w:hAnsi="Times New Roman"/>
          <w:bCs/>
          <w:sz w:val="24"/>
          <w:szCs w:val="24"/>
          <w:lang w:val="es-CO"/>
        </w:rPr>
      </w:pPr>
      <w:r>
        <w:rPr>
          <w:rFonts w:ascii="Times New Roman" w:hAnsi="Times New Roman"/>
          <w:bCs/>
          <w:sz w:val="24"/>
          <w:szCs w:val="24"/>
          <w:lang w:val="es-CO"/>
        </w:rPr>
        <w:t>Un rubro de gran interés dentro de la distribución sectorial del SGP para concretar los recursos de experiencias de presupuesto participativo, es en de propósito general. En la gráfica que va a continuación se detalla cómo se distribuye esa partida de propósito general:</w:t>
      </w:r>
    </w:p>
    <w:p w:rsidR="00944BFD" w:rsidRDefault="00944BFD" w:rsidP="00944BFD">
      <w:pPr>
        <w:spacing w:after="0" w:line="240" w:lineRule="auto"/>
        <w:jc w:val="both"/>
        <w:rPr>
          <w:rFonts w:ascii="Times New Roman" w:hAnsi="Times New Roman"/>
          <w:bCs/>
          <w:sz w:val="24"/>
          <w:szCs w:val="24"/>
          <w:lang w:val="es-CO"/>
        </w:rPr>
      </w:pPr>
    </w:p>
    <w:p w:rsidR="00944BFD" w:rsidRDefault="00944BFD" w:rsidP="00944BFD">
      <w:pPr>
        <w:spacing w:after="0" w:line="240" w:lineRule="auto"/>
        <w:jc w:val="center"/>
        <w:rPr>
          <w:rFonts w:ascii="Times New Roman" w:hAnsi="Times New Roman"/>
          <w:bCs/>
          <w:sz w:val="24"/>
          <w:szCs w:val="24"/>
          <w:lang w:val="es-CO"/>
        </w:rPr>
      </w:pPr>
      <w:r w:rsidRPr="00F86493">
        <w:rPr>
          <w:rFonts w:ascii="Times New Roman" w:hAnsi="Times New Roman"/>
          <w:bCs/>
          <w:noProof/>
          <w:sz w:val="24"/>
          <w:szCs w:val="24"/>
          <w:shd w:val="clear" w:color="auto" w:fill="FFFFFF" w:themeFill="background1"/>
          <w:lang w:val="es-CO" w:eastAsia="es-CO"/>
        </w:rPr>
        <w:lastRenderedPageBreak/>
        <w:drawing>
          <wp:inline distT="0" distB="0" distL="0" distR="0" wp14:anchorId="3C43614D" wp14:editId="7FF89FE9">
            <wp:extent cx="3483610" cy="2017120"/>
            <wp:effectExtent l="0" t="0" r="2540" b="2540"/>
            <wp:docPr id="37" name="Gráfico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44BFD" w:rsidRDefault="00944BFD" w:rsidP="00944BFD">
      <w:pPr>
        <w:spacing w:after="0" w:line="240" w:lineRule="auto"/>
        <w:jc w:val="center"/>
        <w:rPr>
          <w:rFonts w:ascii="Times New Roman" w:hAnsi="Times New Roman"/>
          <w:bCs/>
          <w:sz w:val="16"/>
          <w:szCs w:val="16"/>
          <w:lang w:val="es-CO"/>
        </w:rPr>
      </w:pPr>
    </w:p>
    <w:p w:rsidR="00944BFD" w:rsidRDefault="00944BFD" w:rsidP="00944BFD">
      <w:pPr>
        <w:spacing w:after="0" w:line="240" w:lineRule="auto"/>
        <w:jc w:val="center"/>
        <w:rPr>
          <w:rFonts w:ascii="Times New Roman" w:hAnsi="Times New Roman"/>
          <w:bCs/>
          <w:sz w:val="16"/>
          <w:szCs w:val="16"/>
          <w:lang w:val="es-CO"/>
        </w:rPr>
      </w:pPr>
      <w:r w:rsidRPr="00A56B0F">
        <w:rPr>
          <w:rFonts w:ascii="Times New Roman" w:hAnsi="Times New Roman"/>
          <w:bCs/>
          <w:sz w:val="16"/>
          <w:szCs w:val="16"/>
          <w:lang w:val="es-CO"/>
        </w:rPr>
        <w:t>Fuente: elaboración propia</w:t>
      </w:r>
    </w:p>
    <w:p w:rsidR="00944BFD" w:rsidRDefault="00944BFD" w:rsidP="00944BFD">
      <w:pPr>
        <w:spacing w:after="0" w:line="240" w:lineRule="auto"/>
        <w:jc w:val="center"/>
        <w:rPr>
          <w:rFonts w:ascii="Times New Roman" w:hAnsi="Times New Roman"/>
          <w:bCs/>
          <w:sz w:val="16"/>
          <w:szCs w:val="16"/>
          <w:lang w:val="es-CO"/>
        </w:rPr>
      </w:pPr>
    </w:p>
    <w:p w:rsidR="00944BFD" w:rsidRPr="00A56B0F" w:rsidRDefault="00944BFD" w:rsidP="00944BFD">
      <w:pPr>
        <w:spacing w:after="0" w:line="240" w:lineRule="auto"/>
        <w:jc w:val="both"/>
        <w:rPr>
          <w:rFonts w:ascii="Times New Roman" w:hAnsi="Times New Roman"/>
          <w:bCs/>
          <w:sz w:val="16"/>
          <w:szCs w:val="16"/>
          <w:lang w:val="es-CO"/>
        </w:rPr>
      </w:pPr>
    </w:p>
    <w:p w:rsidR="00944BFD" w:rsidRDefault="00944BFD" w:rsidP="00944BFD">
      <w:pPr>
        <w:spacing w:after="0" w:line="240" w:lineRule="auto"/>
        <w:jc w:val="both"/>
        <w:rPr>
          <w:rFonts w:ascii="Times New Roman" w:hAnsi="Times New Roman"/>
          <w:bCs/>
          <w:sz w:val="24"/>
          <w:szCs w:val="24"/>
          <w:lang w:val="es-CO"/>
        </w:rPr>
      </w:pPr>
      <w:r>
        <w:rPr>
          <w:rFonts w:ascii="Times New Roman" w:hAnsi="Times New Roman"/>
          <w:bCs/>
          <w:sz w:val="24"/>
          <w:szCs w:val="24"/>
          <w:lang w:val="es-CO"/>
        </w:rPr>
        <w:t>Obsérvese que un 17% de los recursos de propósito general (en los municipios menores de 25 mil habitantes) tienen destinación específica, mientras que el 83% son rubros de libre inversión y funcionamiento (42%), y para inversiones restantes (servicio de la deuda -si la hay-  y para políticas de beneficio a grupos vulnerables) (41%). Por lo menos, frente a éste 41% denominado “restante”, habría posibilidades que la Administración adopte decisiones sobre algún porcentaje reservado exclusivamente al ejercicio del presupuesto participativo.</w:t>
      </w:r>
    </w:p>
    <w:p w:rsidR="00944BFD" w:rsidRDefault="00944BFD" w:rsidP="00944BFD">
      <w:pPr>
        <w:tabs>
          <w:tab w:val="left" w:pos="2527"/>
        </w:tabs>
        <w:autoSpaceDE w:val="0"/>
        <w:autoSpaceDN w:val="0"/>
        <w:adjustRightInd w:val="0"/>
        <w:spacing w:after="0" w:line="240" w:lineRule="auto"/>
        <w:jc w:val="both"/>
        <w:rPr>
          <w:rFonts w:ascii="Times New Roman" w:hAnsi="Times New Roman"/>
          <w:bCs/>
          <w:sz w:val="24"/>
          <w:szCs w:val="24"/>
          <w:lang w:val="es-CO"/>
        </w:rPr>
      </w:pPr>
    </w:p>
    <w:p w:rsidR="00944BFD" w:rsidRDefault="00944BFD" w:rsidP="00944BFD">
      <w:pPr>
        <w:tabs>
          <w:tab w:val="left" w:pos="2527"/>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bCs/>
          <w:sz w:val="24"/>
          <w:szCs w:val="24"/>
          <w:lang w:val="es-CO"/>
        </w:rPr>
        <w:t xml:space="preserve">Es necesario considerar además que </w:t>
      </w:r>
      <w:r>
        <w:rPr>
          <w:rStyle w:val="A2"/>
          <w:rFonts w:ascii="Times New Roman" w:hAnsi="Times New Roman"/>
          <w:sz w:val="24"/>
          <w:szCs w:val="24"/>
        </w:rPr>
        <w:t>a</w:t>
      </w:r>
      <w:r w:rsidRPr="00000844">
        <w:rPr>
          <w:rStyle w:val="A2"/>
          <w:rFonts w:ascii="Times New Roman" w:hAnsi="Times New Roman"/>
          <w:sz w:val="24"/>
          <w:szCs w:val="24"/>
        </w:rPr>
        <w:t xml:space="preserve"> los </w:t>
      </w:r>
      <w:r w:rsidRPr="0095295E">
        <w:rPr>
          <w:rStyle w:val="A2"/>
          <w:rFonts w:ascii="Times New Roman" w:hAnsi="Times New Roman"/>
          <w:i/>
          <w:sz w:val="24"/>
          <w:szCs w:val="24"/>
        </w:rPr>
        <w:t>recursos del SGP</w:t>
      </w:r>
      <w:r w:rsidRPr="00000844">
        <w:rPr>
          <w:rStyle w:val="A2"/>
          <w:rFonts w:ascii="Times New Roman" w:hAnsi="Times New Roman"/>
          <w:sz w:val="24"/>
          <w:szCs w:val="24"/>
        </w:rPr>
        <w:t xml:space="preserve"> se deben adicionar los </w:t>
      </w:r>
      <w:r w:rsidRPr="0095295E">
        <w:rPr>
          <w:rStyle w:val="A2"/>
          <w:rFonts w:ascii="Times New Roman" w:hAnsi="Times New Roman"/>
          <w:i/>
          <w:sz w:val="24"/>
          <w:szCs w:val="24"/>
        </w:rPr>
        <w:t>recursos propios</w:t>
      </w:r>
      <w:r>
        <w:rPr>
          <w:rStyle w:val="A2"/>
          <w:rFonts w:ascii="Times New Roman" w:hAnsi="Times New Roman"/>
          <w:sz w:val="24"/>
          <w:szCs w:val="24"/>
        </w:rPr>
        <w:t xml:space="preserve"> d</w:t>
      </w:r>
      <w:r w:rsidRPr="00000844">
        <w:rPr>
          <w:rStyle w:val="A2"/>
          <w:rFonts w:ascii="Times New Roman" w:hAnsi="Times New Roman"/>
          <w:sz w:val="24"/>
          <w:szCs w:val="24"/>
        </w:rPr>
        <w:t xml:space="preserve">el ente territorial. </w:t>
      </w:r>
      <w:r>
        <w:rPr>
          <w:rStyle w:val="A2"/>
          <w:rFonts w:ascii="Times New Roman" w:hAnsi="Times New Roman"/>
          <w:sz w:val="24"/>
          <w:szCs w:val="24"/>
        </w:rPr>
        <w:t xml:space="preserve">Los recursos propios unos </w:t>
      </w:r>
      <w:r w:rsidRPr="00000844">
        <w:rPr>
          <w:rStyle w:val="A2"/>
          <w:rFonts w:ascii="Times New Roman" w:hAnsi="Times New Roman"/>
          <w:sz w:val="24"/>
          <w:szCs w:val="24"/>
        </w:rPr>
        <w:t xml:space="preserve">son ingresos </w:t>
      </w:r>
      <w:r w:rsidRPr="00000844">
        <w:rPr>
          <w:rFonts w:ascii="Times New Roman" w:hAnsi="Times New Roman"/>
          <w:sz w:val="24"/>
          <w:szCs w:val="24"/>
        </w:rPr>
        <w:t>tributarios</w:t>
      </w:r>
      <w:r>
        <w:rPr>
          <w:rFonts w:ascii="Times New Roman" w:hAnsi="Times New Roman"/>
          <w:sz w:val="24"/>
          <w:szCs w:val="24"/>
        </w:rPr>
        <w:t xml:space="preserve"> (impuestos</w:t>
      </w:r>
      <w:r w:rsidRPr="00963F41">
        <w:rPr>
          <w:rFonts w:ascii="Times New Roman" w:hAnsi="Times New Roman"/>
          <w:sz w:val="24"/>
          <w:szCs w:val="24"/>
        </w:rPr>
        <w:t xml:space="preserve"> pagados por los ci</w:t>
      </w:r>
      <w:r>
        <w:rPr>
          <w:rFonts w:ascii="Times New Roman" w:hAnsi="Times New Roman"/>
          <w:sz w:val="24"/>
          <w:szCs w:val="24"/>
        </w:rPr>
        <w:t xml:space="preserve">udadanos/as), otros tienen origen </w:t>
      </w:r>
      <w:r>
        <w:rPr>
          <w:rFonts w:ascii="Times New Roman" w:hAnsi="Times New Roman" w:cs="Times New Roman"/>
          <w:sz w:val="24"/>
          <w:szCs w:val="24"/>
        </w:rPr>
        <w:t xml:space="preserve">no tributario (pago de tasas, multas, contribuciones fiscales) y otros </w:t>
      </w:r>
      <w:r w:rsidRPr="00000844">
        <w:rPr>
          <w:rFonts w:ascii="Times New Roman" w:hAnsi="Times New Roman" w:cs="Times New Roman"/>
          <w:sz w:val="24"/>
          <w:szCs w:val="24"/>
        </w:rPr>
        <w:t xml:space="preserve">más </w:t>
      </w:r>
      <w:r>
        <w:rPr>
          <w:rFonts w:ascii="Times New Roman" w:hAnsi="Times New Roman" w:cs="Times New Roman"/>
          <w:sz w:val="24"/>
          <w:szCs w:val="24"/>
        </w:rPr>
        <w:t xml:space="preserve">son </w:t>
      </w:r>
      <w:r w:rsidRPr="00000844">
        <w:rPr>
          <w:rFonts w:ascii="Times New Roman" w:hAnsi="Times New Roman" w:cs="Times New Roman"/>
          <w:sz w:val="24"/>
          <w:szCs w:val="24"/>
        </w:rPr>
        <w:t>recursos de capital</w:t>
      </w:r>
      <w:r>
        <w:rPr>
          <w:rFonts w:ascii="Times New Roman" w:hAnsi="Times New Roman" w:cs="Times New Roman"/>
          <w:sz w:val="24"/>
          <w:szCs w:val="24"/>
        </w:rPr>
        <w:t xml:space="preserve"> (por intereses financieros obtenidos por el municipio, por venta de activos, excedentes de las empresas públicas, etc.).</w:t>
      </w:r>
    </w:p>
    <w:p w:rsidR="00944BFD" w:rsidRDefault="00944BFD" w:rsidP="00944BFD">
      <w:pPr>
        <w:tabs>
          <w:tab w:val="left" w:pos="2527"/>
        </w:tabs>
        <w:autoSpaceDE w:val="0"/>
        <w:autoSpaceDN w:val="0"/>
        <w:adjustRightInd w:val="0"/>
        <w:spacing w:after="0" w:line="240" w:lineRule="auto"/>
        <w:jc w:val="both"/>
        <w:rPr>
          <w:rFonts w:ascii="Times New Roman" w:hAnsi="Times New Roman" w:cs="Times New Roman"/>
          <w:sz w:val="24"/>
          <w:szCs w:val="24"/>
        </w:rPr>
      </w:pPr>
    </w:p>
    <w:p w:rsidR="00944BFD" w:rsidRDefault="00944BFD" w:rsidP="00944BFD">
      <w:pPr>
        <w:tabs>
          <w:tab w:val="left" w:pos="2527"/>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Siendo así la estructura general del presupuesto de los entes territoriales: recursos del SGP y recursos propios, es dentro de estas dos “bolsas” donde los municipios y departamentos deben buscar los recursos para el presupuesto participativo, que por obra de la Ley 1757 de 2015 ha sido consolidado como un </w:t>
      </w:r>
      <w:r w:rsidRPr="00E5226A">
        <w:rPr>
          <w:rFonts w:ascii="Times New Roman" w:hAnsi="Times New Roman" w:cs="Times New Roman"/>
          <w:i/>
          <w:sz w:val="24"/>
          <w:szCs w:val="24"/>
        </w:rPr>
        <w:t>derecho ciudadano</w:t>
      </w:r>
      <w:r>
        <w:rPr>
          <w:rFonts w:ascii="Times New Roman" w:hAnsi="Times New Roman" w:cs="Times New Roman"/>
          <w:sz w:val="24"/>
          <w:szCs w:val="24"/>
        </w:rPr>
        <w:t xml:space="preserve">.  </w:t>
      </w:r>
    </w:p>
    <w:p w:rsidR="00944BFD" w:rsidRDefault="00944BFD" w:rsidP="00944BFD">
      <w:pPr>
        <w:tabs>
          <w:tab w:val="left" w:pos="2527"/>
        </w:tabs>
        <w:autoSpaceDE w:val="0"/>
        <w:autoSpaceDN w:val="0"/>
        <w:adjustRightInd w:val="0"/>
        <w:spacing w:after="0" w:line="240" w:lineRule="auto"/>
        <w:jc w:val="both"/>
        <w:rPr>
          <w:rFonts w:ascii="Times New Roman" w:hAnsi="Times New Roman" w:cs="Times New Roman"/>
          <w:sz w:val="24"/>
          <w:szCs w:val="24"/>
        </w:rPr>
      </w:pPr>
    </w:p>
    <w:p w:rsidR="00944BFD" w:rsidRPr="00000844" w:rsidRDefault="00944BFD" w:rsidP="00944BFD">
      <w:pPr>
        <w:tabs>
          <w:tab w:val="left" w:pos="2527"/>
        </w:tabs>
        <w:autoSpaceDE w:val="0"/>
        <w:autoSpaceDN w:val="0"/>
        <w:adjustRightInd w:val="0"/>
        <w:spacing w:after="0" w:line="240" w:lineRule="auto"/>
        <w:jc w:val="both"/>
        <w:rPr>
          <w:rFonts w:ascii="Times New Roman" w:hAnsi="Times New Roman" w:cs="Times New Roman"/>
          <w:sz w:val="24"/>
          <w:szCs w:val="24"/>
        </w:rPr>
      </w:pPr>
      <w:r w:rsidRPr="006C5587">
        <w:rPr>
          <w:rFonts w:ascii="Times New Roman" w:hAnsi="Times New Roman" w:cs="Times New Roman"/>
          <w:sz w:val="24"/>
          <w:szCs w:val="24"/>
        </w:rPr>
        <w:t xml:space="preserve">En los modelos </w:t>
      </w:r>
      <w:r>
        <w:rPr>
          <w:rFonts w:ascii="Times New Roman" w:hAnsi="Times New Roman" w:cs="Times New Roman"/>
          <w:sz w:val="24"/>
          <w:szCs w:val="24"/>
        </w:rPr>
        <w:t>de presupuesto</w:t>
      </w:r>
      <w:r w:rsidRPr="006C5587">
        <w:rPr>
          <w:rFonts w:ascii="Times New Roman" w:hAnsi="Times New Roman" w:cs="Times New Roman"/>
          <w:sz w:val="24"/>
          <w:szCs w:val="24"/>
        </w:rPr>
        <w:t xml:space="preserve"> </w:t>
      </w:r>
      <w:r>
        <w:rPr>
          <w:rFonts w:ascii="Times New Roman" w:hAnsi="Times New Roman" w:cs="Times New Roman"/>
          <w:sz w:val="24"/>
          <w:szCs w:val="24"/>
        </w:rPr>
        <w:t>participativo</w:t>
      </w:r>
      <w:r w:rsidRPr="006C5587">
        <w:rPr>
          <w:rFonts w:ascii="Times New Roman" w:hAnsi="Times New Roman" w:cs="Times New Roman"/>
          <w:sz w:val="24"/>
          <w:szCs w:val="24"/>
        </w:rPr>
        <w:t xml:space="preserve"> implementados desde hace veinte años en Colombia, se encuentra</w:t>
      </w:r>
      <w:r>
        <w:rPr>
          <w:rFonts w:ascii="Times New Roman" w:hAnsi="Times New Roman" w:cs="Times New Roman"/>
          <w:sz w:val="24"/>
          <w:szCs w:val="24"/>
        </w:rPr>
        <w:t>n</w:t>
      </w:r>
      <w:r w:rsidRPr="006C5587">
        <w:rPr>
          <w:rFonts w:ascii="Times New Roman" w:hAnsi="Times New Roman" w:cs="Times New Roman"/>
          <w:sz w:val="24"/>
          <w:szCs w:val="24"/>
        </w:rPr>
        <w:t xml:space="preserve"> algunos que han utilizado sólo los recursos de libre inversión (y “restantes”), otros han recurrido únicamente a los recursos propios y otros más han utilizado </w:t>
      </w:r>
      <w:r>
        <w:rPr>
          <w:rFonts w:ascii="Times New Roman" w:hAnsi="Times New Roman" w:cs="Times New Roman"/>
          <w:sz w:val="24"/>
          <w:szCs w:val="24"/>
        </w:rPr>
        <w:t xml:space="preserve">una combinación de ambas “bolsas”, o sea, usan </w:t>
      </w:r>
      <w:r w:rsidRPr="006C5587">
        <w:rPr>
          <w:rFonts w:ascii="Times New Roman" w:hAnsi="Times New Roman" w:cs="Times New Roman"/>
          <w:sz w:val="24"/>
          <w:szCs w:val="24"/>
        </w:rPr>
        <w:t xml:space="preserve">ciertos porcentajes de la partida de libre inversión </w:t>
      </w:r>
      <w:r>
        <w:rPr>
          <w:rFonts w:ascii="Times New Roman" w:hAnsi="Times New Roman" w:cs="Times New Roman"/>
          <w:sz w:val="24"/>
          <w:szCs w:val="24"/>
        </w:rPr>
        <w:t xml:space="preserve">y la suman con un porcentaje determinado </w:t>
      </w:r>
      <w:r w:rsidRPr="006C5587">
        <w:rPr>
          <w:rFonts w:ascii="Times New Roman" w:hAnsi="Times New Roman" w:cs="Times New Roman"/>
          <w:sz w:val="24"/>
          <w:szCs w:val="24"/>
        </w:rPr>
        <w:t>de los recursos propios. Volveremos en breve sobre este punto.</w:t>
      </w:r>
    </w:p>
    <w:p w:rsidR="00944BFD" w:rsidRDefault="00944BFD" w:rsidP="00944BFD">
      <w:pPr>
        <w:pStyle w:val="Default"/>
        <w:spacing w:line="241" w:lineRule="atLeast"/>
        <w:jc w:val="both"/>
        <w:rPr>
          <w:rStyle w:val="A2"/>
          <w:rFonts w:ascii="Times New Roman" w:hAnsi="Times New Roman"/>
          <w:color w:val="auto"/>
          <w:lang w:val="es-ES"/>
        </w:rPr>
      </w:pPr>
    </w:p>
    <w:tbl>
      <w:tblPr>
        <w:tblStyle w:val="Tablaconcuadrcula"/>
        <w:tblW w:w="0" w:type="auto"/>
        <w:shd w:val="clear" w:color="auto" w:fill="D9D9D9" w:themeFill="background1" w:themeFillShade="D9"/>
        <w:tblLook w:val="04A0" w:firstRow="1" w:lastRow="0" w:firstColumn="1" w:lastColumn="0" w:noHBand="0" w:noVBand="1"/>
      </w:tblPr>
      <w:tblGrid>
        <w:gridCol w:w="8828"/>
      </w:tblGrid>
      <w:tr w:rsidR="00EE4AF0" w:rsidTr="00B303E6">
        <w:tc>
          <w:tcPr>
            <w:tcW w:w="8828" w:type="dxa"/>
            <w:shd w:val="clear" w:color="auto" w:fill="D9D9D9" w:themeFill="background1" w:themeFillShade="D9"/>
          </w:tcPr>
          <w:p w:rsidR="00EE4AF0" w:rsidRPr="00EE4AF0" w:rsidRDefault="00EE4AF0" w:rsidP="00EE4AF0">
            <w:pPr>
              <w:pStyle w:val="Default"/>
              <w:spacing w:line="241" w:lineRule="atLeast"/>
              <w:jc w:val="both"/>
              <w:rPr>
                <w:rStyle w:val="A2"/>
                <w:rFonts w:ascii="Times New Roman" w:hAnsi="Times New Roman"/>
                <w:b/>
                <w:color w:val="auto"/>
                <w:sz w:val="20"/>
                <w:szCs w:val="20"/>
              </w:rPr>
            </w:pPr>
            <w:r w:rsidRPr="00EE4AF0">
              <w:rPr>
                <w:rStyle w:val="A2"/>
                <w:rFonts w:ascii="Times New Roman" w:hAnsi="Times New Roman"/>
                <w:b/>
                <w:color w:val="auto"/>
                <w:sz w:val="20"/>
                <w:szCs w:val="20"/>
              </w:rPr>
              <w:t>El presupuesto participativo y el PIDESC</w:t>
            </w:r>
          </w:p>
          <w:p w:rsidR="00EE4AF0" w:rsidRPr="00EE4AF0" w:rsidRDefault="00EE4AF0" w:rsidP="00EE4AF0">
            <w:pPr>
              <w:pStyle w:val="Default"/>
              <w:spacing w:line="241" w:lineRule="atLeast"/>
              <w:jc w:val="both"/>
              <w:rPr>
                <w:rStyle w:val="A2"/>
                <w:rFonts w:ascii="Times New Roman" w:hAnsi="Times New Roman"/>
                <w:color w:val="auto"/>
                <w:sz w:val="20"/>
                <w:szCs w:val="20"/>
              </w:rPr>
            </w:pPr>
          </w:p>
          <w:p w:rsidR="00EE4AF0" w:rsidRPr="00EE4AF0" w:rsidRDefault="00EE4AF0" w:rsidP="00EE4AF0">
            <w:pPr>
              <w:pStyle w:val="Default"/>
              <w:spacing w:line="241" w:lineRule="atLeast"/>
              <w:jc w:val="both"/>
              <w:rPr>
                <w:rStyle w:val="A2"/>
                <w:rFonts w:ascii="Times New Roman" w:hAnsi="Times New Roman"/>
                <w:color w:val="auto"/>
                <w:sz w:val="20"/>
                <w:szCs w:val="20"/>
              </w:rPr>
            </w:pPr>
            <w:r w:rsidRPr="00EE4AF0">
              <w:rPr>
                <w:rStyle w:val="A2"/>
                <w:rFonts w:ascii="Times New Roman" w:hAnsi="Times New Roman"/>
                <w:color w:val="auto"/>
                <w:sz w:val="20"/>
                <w:szCs w:val="20"/>
              </w:rPr>
              <w:t xml:space="preserve">Cuando se plantea la pregunta difícil a las Administraciones sobre cuáles serán los recursos del presupuesto que destinarán a las experiencias de presupuestos participativos, siempre encuentran justificaciones para neutralizar las propuestas comunitarias, diciendo que no cuentan con recursos disponibles. </w:t>
            </w:r>
          </w:p>
          <w:p w:rsidR="00EE4AF0" w:rsidRPr="00EE4AF0" w:rsidRDefault="00EE4AF0" w:rsidP="00EE4AF0">
            <w:pPr>
              <w:pStyle w:val="Default"/>
              <w:spacing w:line="241" w:lineRule="atLeast"/>
              <w:jc w:val="both"/>
              <w:rPr>
                <w:rStyle w:val="A2"/>
                <w:rFonts w:ascii="Times New Roman" w:hAnsi="Times New Roman"/>
                <w:color w:val="auto"/>
                <w:sz w:val="20"/>
                <w:szCs w:val="20"/>
              </w:rPr>
            </w:pPr>
          </w:p>
          <w:p w:rsidR="00EE4AF0" w:rsidRPr="00EE4AF0" w:rsidRDefault="00EE4AF0" w:rsidP="00EE4AF0">
            <w:pPr>
              <w:pStyle w:val="Default"/>
              <w:spacing w:line="241" w:lineRule="atLeast"/>
              <w:jc w:val="both"/>
              <w:rPr>
                <w:rStyle w:val="A2"/>
                <w:rFonts w:ascii="Times New Roman" w:hAnsi="Times New Roman"/>
                <w:color w:val="auto"/>
                <w:sz w:val="20"/>
                <w:szCs w:val="20"/>
              </w:rPr>
            </w:pPr>
            <w:r w:rsidRPr="00EE4AF0">
              <w:rPr>
                <w:rStyle w:val="A2"/>
                <w:rFonts w:ascii="Times New Roman" w:hAnsi="Times New Roman"/>
                <w:color w:val="auto"/>
                <w:sz w:val="20"/>
                <w:szCs w:val="20"/>
              </w:rPr>
              <w:t xml:space="preserve">Este tipo de excusas están prohibidas a la luz de las obligaciones que tiene el Estado con el Pacto Internacional de Derechos Económicos, Sociales y Culturales (PIDESC), tratado ratificado mediante la Ley </w:t>
            </w:r>
            <w:r w:rsidRPr="00EE4AF0">
              <w:rPr>
                <w:rStyle w:val="A2"/>
                <w:rFonts w:ascii="Times New Roman" w:hAnsi="Times New Roman"/>
                <w:color w:val="auto"/>
                <w:sz w:val="20"/>
                <w:szCs w:val="20"/>
              </w:rPr>
              <w:lastRenderedPageBreak/>
              <w:t xml:space="preserve">74 de 1968 y forma parte del bloque de constitucionalidad, por lo que es obligatorio para las autoridades colombianas y exigible por parte de la ciudadanía. </w:t>
            </w:r>
          </w:p>
          <w:p w:rsidR="00EE4AF0" w:rsidRPr="00EE4AF0" w:rsidRDefault="00EE4AF0" w:rsidP="00EE4AF0">
            <w:pPr>
              <w:pStyle w:val="Default"/>
              <w:spacing w:line="241" w:lineRule="atLeast"/>
              <w:jc w:val="both"/>
              <w:rPr>
                <w:rStyle w:val="A2"/>
                <w:rFonts w:ascii="Times New Roman" w:hAnsi="Times New Roman"/>
                <w:color w:val="auto"/>
                <w:sz w:val="20"/>
                <w:szCs w:val="20"/>
              </w:rPr>
            </w:pPr>
          </w:p>
          <w:p w:rsidR="00EE4AF0" w:rsidRPr="00EE4AF0" w:rsidRDefault="00EE4AF0" w:rsidP="00EE4AF0">
            <w:pPr>
              <w:pStyle w:val="Default"/>
              <w:spacing w:line="241" w:lineRule="atLeast"/>
              <w:jc w:val="both"/>
              <w:rPr>
                <w:rStyle w:val="A2"/>
                <w:rFonts w:ascii="Times New Roman" w:hAnsi="Times New Roman"/>
                <w:color w:val="auto"/>
                <w:sz w:val="20"/>
                <w:szCs w:val="20"/>
              </w:rPr>
            </w:pPr>
            <w:r w:rsidRPr="00EE4AF0">
              <w:rPr>
                <w:rStyle w:val="A2"/>
                <w:rFonts w:ascii="Times New Roman" w:hAnsi="Times New Roman"/>
                <w:color w:val="auto"/>
                <w:sz w:val="20"/>
                <w:szCs w:val="20"/>
              </w:rPr>
              <w:t xml:space="preserve">En su artículo 2 párrafo 1 este instrumento internacional impone el compromiso al Estado de destinar: “… hasta el máximo de los recursos de que disponga, para lograr progresivamente, por todos los medios apropiados, inclusive en particular la adopción de medidas legislativas, la plena efectividad de los derechos aquí reconocidos”. En la Observación General No 3. </w:t>
            </w:r>
            <w:proofErr w:type="gramStart"/>
            <w:r w:rsidRPr="00EE4AF0">
              <w:rPr>
                <w:rStyle w:val="A2"/>
                <w:rFonts w:ascii="Times New Roman" w:hAnsi="Times New Roman"/>
                <w:color w:val="auto"/>
                <w:sz w:val="20"/>
                <w:szCs w:val="20"/>
              </w:rPr>
              <w:t>del</w:t>
            </w:r>
            <w:proofErr w:type="gramEnd"/>
            <w:r w:rsidRPr="00EE4AF0">
              <w:rPr>
                <w:rStyle w:val="A2"/>
                <w:rFonts w:ascii="Times New Roman" w:hAnsi="Times New Roman"/>
                <w:color w:val="auto"/>
                <w:sz w:val="20"/>
                <w:szCs w:val="20"/>
              </w:rPr>
              <w:t xml:space="preserve"> Comité del PIDESC</w:t>
            </w:r>
            <w:r w:rsidRPr="00EE4AF0">
              <w:rPr>
                <w:rStyle w:val="Refdenotaalpie"/>
                <w:rFonts w:ascii="Times New Roman" w:hAnsi="Times New Roman" w:cs="Arial"/>
                <w:color w:val="auto"/>
                <w:sz w:val="20"/>
                <w:szCs w:val="20"/>
              </w:rPr>
              <w:footnoteReference w:id="2"/>
            </w:r>
            <w:r w:rsidRPr="00EE4AF0">
              <w:rPr>
                <w:rStyle w:val="A2"/>
                <w:rFonts w:ascii="Times New Roman" w:hAnsi="Times New Roman"/>
                <w:color w:val="auto"/>
                <w:sz w:val="20"/>
                <w:szCs w:val="20"/>
              </w:rPr>
              <w:t xml:space="preserve"> que interpreta la índole de las obligaciones estatales, se establece que no es con cualquier recurso residual, indeterminado o diferido en el tiempo como se cumple el Pacto. Por el contrario, le corresponde al Estado hacer el máximo esfuerzo económico para financiar las políticas que realizan a los DESC. Ni aún en situaciones de crisis le está permitido al Estado adoptar medidas regresivas que atenten contra el cumplimiento al menos de los contenidos esenciales de estos derechos, salvo que cuente con razones suficientemente válidas para esas decisiones (</w:t>
            </w:r>
            <w:proofErr w:type="spellStart"/>
            <w:r w:rsidRPr="00EE4AF0">
              <w:rPr>
                <w:rStyle w:val="A2"/>
                <w:rFonts w:ascii="Times New Roman" w:hAnsi="Times New Roman"/>
                <w:color w:val="auto"/>
                <w:sz w:val="20"/>
                <w:szCs w:val="20"/>
              </w:rPr>
              <w:t>Abramovich</w:t>
            </w:r>
            <w:proofErr w:type="spellEnd"/>
            <w:r w:rsidRPr="00EE4AF0">
              <w:rPr>
                <w:rStyle w:val="A2"/>
                <w:rFonts w:ascii="Times New Roman" w:hAnsi="Times New Roman"/>
                <w:color w:val="auto"/>
                <w:sz w:val="20"/>
                <w:szCs w:val="20"/>
              </w:rPr>
              <w:t xml:space="preserve">: 2002, 92 y </w:t>
            </w:r>
            <w:proofErr w:type="spellStart"/>
            <w:r w:rsidRPr="00EE4AF0">
              <w:rPr>
                <w:rStyle w:val="A2"/>
                <w:rFonts w:ascii="Times New Roman" w:hAnsi="Times New Roman"/>
                <w:color w:val="auto"/>
                <w:sz w:val="20"/>
                <w:szCs w:val="20"/>
              </w:rPr>
              <w:t>ss</w:t>
            </w:r>
            <w:proofErr w:type="spellEnd"/>
            <w:r w:rsidRPr="00EE4AF0">
              <w:rPr>
                <w:rStyle w:val="A2"/>
                <w:rFonts w:ascii="Times New Roman" w:hAnsi="Times New Roman"/>
                <w:color w:val="auto"/>
                <w:sz w:val="20"/>
                <w:szCs w:val="20"/>
              </w:rPr>
              <w:t>).</w:t>
            </w:r>
          </w:p>
          <w:p w:rsidR="00EE4AF0" w:rsidRPr="00EE4AF0" w:rsidRDefault="00EE4AF0" w:rsidP="00EE4AF0">
            <w:pPr>
              <w:pStyle w:val="Default"/>
              <w:spacing w:line="241" w:lineRule="atLeast"/>
              <w:jc w:val="both"/>
              <w:rPr>
                <w:rStyle w:val="A2"/>
                <w:rFonts w:ascii="Times New Roman" w:hAnsi="Times New Roman"/>
                <w:color w:val="auto"/>
                <w:sz w:val="20"/>
                <w:szCs w:val="20"/>
              </w:rPr>
            </w:pPr>
          </w:p>
          <w:p w:rsidR="00EE4AF0" w:rsidRPr="00EE4AF0" w:rsidRDefault="00EE4AF0" w:rsidP="00EE4AF0">
            <w:pPr>
              <w:pStyle w:val="Default"/>
              <w:spacing w:line="241" w:lineRule="atLeast"/>
              <w:jc w:val="both"/>
              <w:rPr>
                <w:rStyle w:val="A2"/>
                <w:rFonts w:ascii="Times New Roman" w:hAnsi="Times New Roman"/>
                <w:color w:val="auto"/>
                <w:sz w:val="20"/>
                <w:szCs w:val="20"/>
              </w:rPr>
            </w:pPr>
            <w:r w:rsidRPr="00EE4AF0">
              <w:rPr>
                <w:rStyle w:val="A2"/>
                <w:rFonts w:ascii="Times New Roman" w:hAnsi="Times New Roman"/>
                <w:color w:val="auto"/>
                <w:sz w:val="20"/>
                <w:szCs w:val="20"/>
              </w:rPr>
              <w:t>Los presupuestos participativos son un mecanismo coherente con el PIDESC. Las Administraciones deben esforzarse por encontrar los recursos dentro del presupuesto para hacerlos posibles. En el recuadro se plantean algunas pistas.</w:t>
            </w:r>
          </w:p>
          <w:p w:rsidR="00EE4AF0" w:rsidRDefault="00EE4AF0" w:rsidP="00944BFD">
            <w:pPr>
              <w:pStyle w:val="Default"/>
              <w:spacing w:line="241" w:lineRule="atLeast"/>
              <w:jc w:val="both"/>
              <w:rPr>
                <w:rStyle w:val="A2"/>
                <w:rFonts w:ascii="Times New Roman" w:hAnsi="Times New Roman"/>
                <w:color w:val="auto"/>
              </w:rPr>
            </w:pPr>
          </w:p>
        </w:tc>
      </w:tr>
    </w:tbl>
    <w:p w:rsidR="00EE4AF0" w:rsidRDefault="00EE4AF0" w:rsidP="00EE4AF0">
      <w:pPr>
        <w:autoSpaceDE w:val="0"/>
        <w:autoSpaceDN w:val="0"/>
        <w:adjustRightInd w:val="0"/>
        <w:rPr>
          <w:b/>
          <w:highlight w:val="yellow"/>
        </w:rPr>
      </w:pPr>
    </w:p>
    <w:p w:rsidR="00EE4AF0" w:rsidRPr="00EE4AF0" w:rsidRDefault="00EE4AF0" w:rsidP="00EE4AF0">
      <w:pPr>
        <w:autoSpaceDE w:val="0"/>
        <w:autoSpaceDN w:val="0"/>
        <w:adjustRightInd w:val="0"/>
        <w:rPr>
          <w:rStyle w:val="A2"/>
          <w:rFonts w:ascii="Times New Roman" w:hAnsi="Times New Roman" w:cs="Times New Roman"/>
          <w:b/>
          <w:color w:val="auto"/>
          <w:sz w:val="24"/>
          <w:szCs w:val="24"/>
        </w:rPr>
      </w:pPr>
      <w:r>
        <w:rPr>
          <w:rFonts w:ascii="Times New Roman" w:hAnsi="Times New Roman" w:cs="Times New Roman"/>
          <w:b/>
          <w:sz w:val="24"/>
          <w:szCs w:val="24"/>
        </w:rPr>
        <w:t xml:space="preserve">3.1. </w:t>
      </w:r>
      <w:r w:rsidRPr="00EE4AF0">
        <w:rPr>
          <w:rFonts w:ascii="Times New Roman" w:hAnsi="Times New Roman" w:cs="Times New Roman"/>
          <w:b/>
          <w:sz w:val="24"/>
          <w:szCs w:val="24"/>
        </w:rPr>
        <w:t>Ideas para tener en cuenta</w:t>
      </w:r>
      <w:r>
        <w:rPr>
          <w:rFonts w:ascii="Times New Roman" w:hAnsi="Times New Roman" w:cs="Times New Roman"/>
          <w:b/>
          <w:sz w:val="24"/>
          <w:szCs w:val="24"/>
        </w:rPr>
        <w:t xml:space="preserve"> e la exigibilidad del Presupuesto participativo</w:t>
      </w:r>
    </w:p>
    <w:p w:rsidR="00944BFD" w:rsidRPr="00EE4AF0" w:rsidRDefault="00944BFD" w:rsidP="00944BFD">
      <w:pPr>
        <w:pStyle w:val="Default"/>
        <w:spacing w:line="241" w:lineRule="atLeast"/>
        <w:jc w:val="both"/>
        <w:rPr>
          <w:rStyle w:val="A2"/>
          <w:rFonts w:ascii="Times New Roman" w:hAnsi="Times New Roman"/>
          <w:color w:val="auto"/>
        </w:rPr>
      </w:pPr>
    </w:p>
    <w:tbl>
      <w:tblPr>
        <w:tblStyle w:val="Tablaconcuadrcula"/>
        <w:tblW w:w="0" w:type="auto"/>
        <w:shd w:val="clear" w:color="auto" w:fill="FFFFFF" w:themeFill="background1"/>
        <w:tblLook w:val="04A0" w:firstRow="1" w:lastRow="0" w:firstColumn="1" w:lastColumn="0" w:noHBand="0" w:noVBand="1"/>
      </w:tblPr>
      <w:tblGrid>
        <w:gridCol w:w="8828"/>
      </w:tblGrid>
      <w:tr w:rsidR="00944BFD" w:rsidTr="00B303E6">
        <w:tc>
          <w:tcPr>
            <w:tcW w:w="8828" w:type="dxa"/>
            <w:shd w:val="clear" w:color="auto" w:fill="F2F2F2" w:themeFill="background1" w:themeFillShade="F2"/>
          </w:tcPr>
          <w:p w:rsidR="00944BFD" w:rsidRPr="00B303E6" w:rsidRDefault="00944BFD" w:rsidP="00EE4AF0">
            <w:pPr>
              <w:shd w:val="clear" w:color="auto" w:fill="BFBFBF" w:themeFill="background1" w:themeFillShade="BF"/>
              <w:autoSpaceDE w:val="0"/>
              <w:autoSpaceDN w:val="0"/>
              <w:adjustRightInd w:val="0"/>
              <w:jc w:val="both"/>
            </w:pPr>
            <w:r w:rsidRPr="00B303E6">
              <w:t xml:space="preserve">Para hacer viables los presupuestos participativos y encontrar en la estructura del presupuesto municipal los recursos  necesarios para este fin, se deben considerar los siguientes </w:t>
            </w:r>
            <w:r w:rsidRPr="00B303E6">
              <w:rPr>
                <w:i/>
              </w:rPr>
              <w:t>reglas</w:t>
            </w:r>
            <w:r w:rsidRPr="00B303E6">
              <w:t>:</w:t>
            </w:r>
          </w:p>
          <w:p w:rsidR="00944BFD" w:rsidRPr="00B303E6" w:rsidRDefault="00944BFD" w:rsidP="00EE4AF0">
            <w:pPr>
              <w:pStyle w:val="Prrafodelista"/>
              <w:numPr>
                <w:ilvl w:val="0"/>
                <w:numId w:val="6"/>
              </w:numPr>
              <w:shd w:val="clear" w:color="auto" w:fill="BFBFBF" w:themeFill="background1" w:themeFillShade="BF"/>
              <w:autoSpaceDE w:val="0"/>
              <w:autoSpaceDN w:val="0"/>
              <w:adjustRightInd w:val="0"/>
              <w:jc w:val="both"/>
            </w:pPr>
            <w:r w:rsidRPr="00B303E6">
              <w:t xml:space="preserve">Los recursos del sistema general de participaciones son de </w:t>
            </w:r>
            <w:r w:rsidRPr="00B303E6">
              <w:rPr>
                <w:i/>
              </w:rPr>
              <w:t>destinación específica y forzosa</w:t>
            </w:r>
            <w:r w:rsidRPr="00B303E6">
              <w:t xml:space="preserve"> </w:t>
            </w:r>
            <w:r w:rsidRPr="00B303E6">
              <w:rPr>
                <w:i/>
              </w:rPr>
              <w:t>ejecución,</w:t>
            </w:r>
            <w:r w:rsidRPr="00B303E6">
              <w:t xml:space="preserve"> por lo mismo existe poca capacidad de manejo sobre ellos por parte de las Administraciones, excepto sobre el porcentaje correspondiente a los  recursos de libre inversión dentro de la partida de propósito general.</w:t>
            </w:r>
          </w:p>
          <w:p w:rsidR="00944BFD" w:rsidRPr="00B303E6" w:rsidRDefault="00944BFD" w:rsidP="00EE4AF0">
            <w:pPr>
              <w:pStyle w:val="Prrafodelista"/>
              <w:shd w:val="clear" w:color="auto" w:fill="BFBFBF" w:themeFill="background1" w:themeFillShade="BF"/>
              <w:autoSpaceDE w:val="0"/>
              <w:autoSpaceDN w:val="0"/>
              <w:adjustRightInd w:val="0"/>
              <w:jc w:val="both"/>
            </w:pPr>
          </w:p>
          <w:p w:rsidR="00944BFD" w:rsidRPr="00B303E6" w:rsidRDefault="00944BFD" w:rsidP="00EE4AF0">
            <w:pPr>
              <w:pStyle w:val="Prrafodelista"/>
              <w:numPr>
                <w:ilvl w:val="0"/>
                <w:numId w:val="6"/>
              </w:numPr>
              <w:shd w:val="clear" w:color="auto" w:fill="BFBFBF" w:themeFill="background1" w:themeFillShade="BF"/>
              <w:autoSpaceDE w:val="0"/>
              <w:autoSpaceDN w:val="0"/>
              <w:adjustRightInd w:val="0"/>
              <w:jc w:val="both"/>
            </w:pPr>
            <w:r w:rsidRPr="00B303E6">
              <w:t xml:space="preserve">Sobre los </w:t>
            </w:r>
            <w:r w:rsidRPr="00B303E6">
              <w:rPr>
                <w:i/>
              </w:rPr>
              <w:t>recursos endógenos</w:t>
            </w:r>
            <w:r w:rsidRPr="00B303E6">
              <w:t xml:space="preserve"> o propios del ente territorial existe mayor capacidad de maniobra y de </w:t>
            </w:r>
            <w:r w:rsidRPr="00B303E6">
              <w:rPr>
                <w:i/>
              </w:rPr>
              <w:t>libre destinación</w:t>
            </w:r>
            <w:r w:rsidRPr="00B303E6">
              <w:t xml:space="preserve"> por las Administraciones. Por lo cual de la voluntad política de las autoridades y de la capacidad de persuasión de la sociedad civil depende que se acuerde democráticamente un porcentaje de estos recursos para el presupuesto participativo. Un reto aquí es hacer que ese porcentaje se vaya incrementando durante el tiempo, a partir de las evaluaciones y aprendizajes positivos de la experiencia.</w:t>
            </w:r>
          </w:p>
          <w:p w:rsidR="00944BFD" w:rsidRPr="00B303E6" w:rsidRDefault="00944BFD" w:rsidP="00EE4AF0">
            <w:pPr>
              <w:pStyle w:val="Prrafodelista"/>
              <w:shd w:val="clear" w:color="auto" w:fill="BFBFBF" w:themeFill="background1" w:themeFillShade="BF"/>
            </w:pPr>
          </w:p>
          <w:p w:rsidR="00944BFD" w:rsidRPr="00B303E6" w:rsidRDefault="00944BFD" w:rsidP="00EE4AF0">
            <w:pPr>
              <w:pStyle w:val="Prrafodelista"/>
              <w:numPr>
                <w:ilvl w:val="0"/>
                <w:numId w:val="6"/>
              </w:numPr>
              <w:shd w:val="clear" w:color="auto" w:fill="BFBFBF" w:themeFill="background1" w:themeFillShade="BF"/>
              <w:autoSpaceDE w:val="0"/>
              <w:autoSpaceDN w:val="0"/>
              <w:adjustRightInd w:val="0"/>
              <w:jc w:val="both"/>
            </w:pPr>
            <w:r w:rsidRPr="00B303E6">
              <w:t xml:space="preserve">Dentro de los recursos de ejecución forzosa que llegan a los entes territoriales está la participación de  </w:t>
            </w:r>
            <w:r w:rsidRPr="00B303E6">
              <w:rPr>
                <w:b/>
                <w:i/>
              </w:rPr>
              <w:t>propósito general</w:t>
            </w:r>
            <w:r w:rsidRPr="00B303E6">
              <w:t>, que corresponde al 11,6% de la distribución sectorial de las participaciones. Aquí se podrían encontrar algunos recursos para los presupuestos participativos.</w:t>
            </w:r>
          </w:p>
          <w:p w:rsidR="00944BFD" w:rsidRPr="00B303E6" w:rsidRDefault="00944BFD" w:rsidP="00EE4AF0">
            <w:pPr>
              <w:pStyle w:val="Prrafodelista"/>
              <w:shd w:val="clear" w:color="auto" w:fill="BFBFBF" w:themeFill="background1" w:themeFillShade="BF"/>
              <w:autoSpaceDE w:val="0"/>
              <w:autoSpaceDN w:val="0"/>
              <w:adjustRightInd w:val="0"/>
              <w:jc w:val="both"/>
            </w:pPr>
          </w:p>
          <w:p w:rsidR="00944BFD" w:rsidRPr="00B303E6" w:rsidRDefault="00944BFD" w:rsidP="00EE4AF0">
            <w:pPr>
              <w:pStyle w:val="Prrafodelista"/>
              <w:numPr>
                <w:ilvl w:val="0"/>
                <w:numId w:val="6"/>
              </w:numPr>
              <w:shd w:val="clear" w:color="auto" w:fill="BFBFBF" w:themeFill="background1" w:themeFillShade="BF"/>
              <w:autoSpaceDE w:val="0"/>
              <w:autoSpaceDN w:val="0"/>
              <w:adjustRightInd w:val="0"/>
              <w:jc w:val="both"/>
            </w:pPr>
            <w:r w:rsidRPr="00B303E6">
              <w:t>De acuerdo con el artículo 21 de la Ley 1176 de 2007, el artículo 78 de la Ley 715 quedó así:</w:t>
            </w:r>
          </w:p>
          <w:p w:rsidR="00944BFD" w:rsidRPr="00B303E6" w:rsidRDefault="00944BFD" w:rsidP="00EE4AF0">
            <w:pPr>
              <w:shd w:val="clear" w:color="auto" w:fill="BFBFBF" w:themeFill="background1" w:themeFillShade="BF"/>
              <w:autoSpaceDE w:val="0"/>
              <w:autoSpaceDN w:val="0"/>
              <w:adjustRightInd w:val="0"/>
              <w:ind w:left="360"/>
              <w:jc w:val="both"/>
            </w:pPr>
            <w:r w:rsidRPr="00B303E6">
              <w:t xml:space="preserve">“Artículo 78. Destino de los recursos de la Participación de Propósito General. Los municipios clasificados en las categorías 4ª, 5ª y 6ª, podrán destinar libremente, para inversión u otros gastos </w:t>
            </w:r>
            <w:r w:rsidRPr="00B303E6">
              <w:lastRenderedPageBreak/>
              <w:t xml:space="preserve">inherentes al funcionamiento de la administración municipal, hasta un cuarenta y dos por ciento (42%) de los recursos que perciban por la participación de propósito general. </w:t>
            </w:r>
          </w:p>
          <w:p w:rsidR="00944BFD" w:rsidRPr="00B303E6" w:rsidRDefault="00944BFD" w:rsidP="00EE4AF0">
            <w:pPr>
              <w:shd w:val="clear" w:color="auto" w:fill="BFBFBF" w:themeFill="background1" w:themeFillShade="BF"/>
              <w:autoSpaceDE w:val="0"/>
              <w:autoSpaceDN w:val="0"/>
              <w:adjustRightInd w:val="0"/>
              <w:ind w:left="360"/>
              <w:jc w:val="both"/>
            </w:pPr>
            <w:r w:rsidRPr="00B303E6">
              <w:t xml:space="preserve">Del total de los recursos de la participación de propósito general asignada a cada distrito o municipio una vez descontada la destinación establecida para inversión u otros gastos inherentes al funcionamiento de la administración municipal de que trata el inciso anterior y la asignación correspondiente a los municipios menores de 25.000 habitantes, definida en el inciso 3° del artículo 4° del Acto Legislativo 04 de 2007, cada distrito y municipio destinará el cuatro por ciento (4%) para deporte y recreación, el tres por ciento (3%) para cultura y el diez por ciento (10%) para el Fondo nacional de pensiones de las entidades territoriales, FONPET. </w:t>
            </w:r>
          </w:p>
          <w:p w:rsidR="00944BFD" w:rsidRPr="00B303E6" w:rsidRDefault="00944BFD" w:rsidP="00EE4AF0">
            <w:pPr>
              <w:shd w:val="clear" w:color="auto" w:fill="BFBFBF" w:themeFill="background1" w:themeFillShade="BF"/>
              <w:autoSpaceDE w:val="0"/>
              <w:autoSpaceDN w:val="0"/>
              <w:adjustRightInd w:val="0"/>
              <w:ind w:left="360"/>
              <w:jc w:val="both"/>
            </w:pPr>
            <w:r w:rsidRPr="00B303E6">
              <w:t xml:space="preserve">Los recursos restantes deben ser destinados a inversión, en desarrollo de las competencias asignadas por la ley. </w:t>
            </w:r>
          </w:p>
          <w:p w:rsidR="00944BFD" w:rsidRPr="00B303E6" w:rsidRDefault="00944BFD" w:rsidP="00EE4AF0">
            <w:pPr>
              <w:shd w:val="clear" w:color="auto" w:fill="BFBFBF" w:themeFill="background1" w:themeFillShade="BF"/>
              <w:autoSpaceDE w:val="0"/>
              <w:autoSpaceDN w:val="0"/>
              <w:adjustRightInd w:val="0"/>
              <w:ind w:left="360"/>
              <w:jc w:val="both"/>
            </w:pPr>
            <w:r w:rsidRPr="00B303E6">
              <w:t xml:space="preserve">Con los recursos de la participación de propósito general podrá cubrirse el servicio de la deuda originado en el financiamiento de proyectos de inversión física, adquirida en desarrollo de las competencias de los municipios. Para el desarrollo de los mencionados proyectos se podrán pignorar los recursos de la participación de propósito general. </w:t>
            </w:r>
          </w:p>
          <w:p w:rsidR="00944BFD" w:rsidRPr="00B303E6" w:rsidRDefault="00944BFD" w:rsidP="00EE4AF0">
            <w:pPr>
              <w:shd w:val="clear" w:color="auto" w:fill="BFBFBF" w:themeFill="background1" w:themeFillShade="BF"/>
              <w:autoSpaceDE w:val="0"/>
              <w:autoSpaceDN w:val="0"/>
              <w:adjustRightInd w:val="0"/>
              <w:ind w:left="360"/>
              <w:jc w:val="both"/>
            </w:pPr>
            <w:r w:rsidRPr="00B303E6">
              <w:t xml:space="preserve">Con cargo a los recursos de libre inversión de la participación de propósito general y en desarrollo de la competencia de atención a grupos vulnerables de que trata el numeral 11 del artículo 76 de la Ley 715 de 2001, los distritos y municipios podrán cofinanciar los gastos que se requieran para realizar el acompañamiento directo a las familias en el marco de los programas diseñados por el gobierno nacional para la superación de la pobreza extrema (…)”. (IDEA: 2014, 86 y </w:t>
            </w:r>
            <w:proofErr w:type="spellStart"/>
            <w:r w:rsidRPr="00B303E6">
              <w:t>ss</w:t>
            </w:r>
            <w:proofErr w:type="spellEnd"/>
            <w:r w:rsidRPr="00B303E6">
              <w:t>).</w:t>
            </w:r>
          </w:p>
          <w:p w:rsidR="00944BFD" w:rsidRPr="00EE4AF0" w:rsidRDefault="00944BFD" w:rsidP="00EE4AF0">
            <w:pPr>
              <w:pStyle w:val="Prrafodelista"/>
              <w:numPr>
                <w:ilvl w:val="0"/>
                <w:numId w:val="7"/>
              </w:numPr>
              <w:shd w:val="clear" w:color="auto" w:fill="BFBFBF" w:themeFill="background1" w:themeFillShade="BF"/>
              <w:autoSpaceDE w:val="0"/>
              <w:autoSpaceDN w:val="0"/>
              <w:adjustRightInd w:val="0"/>
              <w:jc w:val="both"/>
              <w:rPr>
                <w:i/>
              </w:rPr>
            </w:pPr>
            <w:r w:rsidRPr="00B303E6">
              <w:rPr>
                <w:i/>
              </w:rPr>
              <w:t>En conclusión: los recursos para los presupuestos participativos pueden encontrarse en dos fuentes: (i) en un porcentaje del 42% de los recursos destinados a libre inversión y funcionamiento de la participación de propósito general, o de otros rubros de esta participación que se puedan orientar potencialmente con fines participativos (del 41% restante que muestra la gráfica anterior); y (ii) en un porcentaje de los recursos propios generados por la entidad territorial.</w:t>
            </w:r>
          </w:p>
        </w:tc>
      </w:tr>
    </w:tbl>
    <w:p w:rsidR="00944BFD" w:rsidRPr="0000451E" w:rsidRDefault="00944BFD" w:rsidP="00EE4AF0">
      <w:pPr>
        <w:shd w:val="clear" w:color="auto" w:fill="FFFFFF" w:themeFill="background1"/>
        <w:spacing w:after="0" w:line="240" w:lineRule="auto"/>
        <w:jc w:val="both"/>
        <w:rPr>
          <w:rFonts w:ascii="Times New Roman" w:hAnsi="Times New Roman"/>
          <w:bCs/>
          <w:sz w:val="24"/>
          <w:szCs w:val="24"/>
          <w:lang w:val="es-MX"/>
        </w:rPr>
      </w:pPr>
    </w:p>
    <w:p w:rsidR="00944BFD" w:rsidRPr="00371A01" w:rsidRDefault="00944BFD" w:rsidP="00944BFD">
      <w:pPr>
        <w:spacing w:after="0" w:line="240" w:lineRule="auto"/>
        <w:jc w:val="both"/>
        <w:rPr>
          <w:rFonts w:ascii="Times New Roman" w:hAnsi="Times New Roman"/>
          <w:b/>
          <w:bCs/>
          <w:sz w:val="24"/>
          <w:szCs w:val="24"/>
        </w:rPr>
      </w:pPr>
      <w:r>
        <w:rPr>
          <w:rFonts w:ascii="Times New Roman" w:hAnsi="Times New Roman"/>
          <w:b/>
          <w:bCs/>
          <w:sz w:val="24"/>
          <w:szCs w:val="24"/>
        </w:rPr>
        <w:t>4.</w:t>
      </w:r>
      <w:r w:rsidRPr="00371A01">
        <w:rPr>
          <w:rFonts w:ascii="Times New Roman" w:hAnsi="Times New Roman"/>
          <w:b/>
          <w:bCs/>
          <w:sz w:val="24"/>
          <w:szCs w:val="24"/>
        </w:rPr>
        <w:t xml:space="preserve"> Veeduría social al presupuesto</w:t>
      </w:r>
    </w:p>
    <w:p w:rsidR="00944BFD" w:rsidRPr="00371A01" w:rsidRDefault="00944BFD" w:rsidP="00944BFD">
      <w:pPr>
        <w:spacing w:after="0" w:line="240" w:lineRule="auto"/>
        <w:jc w:val="both"/>
        <w:rPr>
          <w:rFonts w:ascii="Times New Roman" w:hAnsi="Times New Roman"/>
          <w:bCs/>
          <w:sz w:val="24"/>
          <w:szCs w:val="24"/>
        </w:rPr>
      </w:pPr>
    </w:p>
    <w:p w:rsidR="00944BFD" w:rsidRDefault="00944BFD" w:rsidP="00944BFD">
      <w:pPr>
        <w:spacing w:after="0" w:line="240" w:lineRule="auto"/>
        <w:jc w:val="both"/>
        <w:rPr>
          <w:rFonts w:ascii="Times New Roman" w:hAnsi="Times New Roman"/>
          <w:bCs/>
          <w:sz w:val="24"/>
          <w:szCs w:val="24"/>
        </w:rPr>
      </w:pPr>
      <w:r w:rsidRPr="00371A01">
        <w:rPr>
          <w:rFonts w:ascii="Times New Roman" w:hAnsi="Times New Roman"/>
          <w:bCs/>
          <w:sz w:val="24"/>
          <w:szCs w:val="24"/>
        </w:rPr>
        <w:t>La ciudadanía también puede realizar control al manejo del presupuesto municipal por medio de las veedurías ciudadanas. Este control se puede fortalecer a través de la entidades formales encargadas del tema como</w:t>
      </w:r>
      <w:r>
        <w:rPr>
          <w:rFonts w:ascii="Times New Roman" w:hAnsi="Times New Roman"/>
          <w:bCs/>
          <w:sz w:val="24"/>
          <w:szCs w:val="24"/>
        </w:rPr>
        <w:t xml:space="preserve"> es el caso de las Contralorías, o recurriendo a</w:t>
      </w:r>
      <w:r w:rsidRPr="00371A01">
        <w:rPr>
          <w:rFonts w:ascii="Times New Roman" w:hAnsi="Times New Roman"/>
          <w:bCs/>
          <w:sz w:val="24"/>
          <w:szCs w:val="24"/>
        </w:rPr>
        <w:t xml:space="preserve"> la estrategia de las auditorias ciudadanas que son un mecanismo </w:t>
      </w:r>
      <w:r>
        <w:rPr>
          <w:rFonts w:ascii="Times New Roman" w:hAnsi="Times New Roman"/>
          <w:bCs/>
          <w:sz w:val="24"/>
          <w:szCs w:val="24"/>
        </w:rPr>
        <w:t xml:space="preserve">e instrumento de vigilancia social a la gestión administrativa, </w:t>
      </w:r>
      <w:r w:rsidRPr="00371A01">
        <w:rPr>
          <w:rFonts w:ascii="Times New Roman" w:hAnsi="Times New Roman"/>
          <w:bCs/>
          <w:sz w:val="24"/>
          <w:szCs w:val="24"/>
        </w:rPr>
        <w:t xml:space="preserve"> según lo dispue</w:t>
      </w:r>
      <w:r>
        <w:rPr>
          <w:rFonts w:ascii="Times New Roman" w:hAnsi="Times New Roman"/>
          <w:bCs/>
          <w:sz w:val="24"/>
          <w:szCs w:val="24"/>
        </w:rPr>
        <w:t>sto en el artículo 67</w:t>
      </w:r>
      <w:r w:rsidRPr="00371A01">
        <w:rPr>
          <w:rFonts w:ascii="Times New Roman" w:hAnsi="Times New Roman"/>
          <w:bCs/>
          <w:sz w:val="24"/>
          <w:szCs w:val="24"/>
        </w:rPr>
        <w:t xml:space="preserve"> de la Ley 1757 de 2015.</w:t>
      </w:r>
    </w:p>
    <w:p w:rsidR="00944BFD" w:rsidRPr="00DD4954" w:rsidRDefault="00944BFD" w:rsidP="00944BFD">
      <w:pPr>
        <w:spacing w:after="0" w:line="240" w:lineRule="auto"/>
        <w:jc w:val="both"/>
        <w:rPr>
          <w:rFonts w:ascii="Times New Roman" w:hAnsi="Times New Roman"/>
          <w:b/>
          <w:bCs/>
          <w:sz w:val="24"/>
          <w:szCs w:val="24"/>
        </w:rPr>
      </w:pPr>
    </w:p>
    <w:p w:rsidR="00944BFD" w:rsidRPr="00DD4954" w:rsidRDefault="00944BFD" w:rsidP="00944BFD">
      <w:pPr>
        <w:spacing w:after="0" w:line="240" w:lineRule="auto"/>
        <w:jc w:val="both"/>
        <w:rPr>
          <w:rFonts w:ascii="Times New Roman" w:hAnsi="Times New Roman"/>
          <w:b/>
          <w:bCs/>
          <w:sz w:val="24"/>
          <w:szCs w:val="24"/>
        </w:rPr>
      </w:pPr>
      <w:r>
        <w:rPr>
          <w:rFonts w:ascii="Times New Roman" w:hAnsi="Times New Roman"/>
          <w:b/>
          <w:bCs/>
          <w:sz w:val="24"/>
          <w:szCs w:val="24"/>
        </w:rPr>
        <w:t>5</w:t>
      </w:r>
      <w:r w:rsidRPr="00DD4954">
        <w:rPr>
          <w:rFonts w:ascii="Times New Roman" w:hAnsi="Times New Roman"/>
          <w:b/>
          <w:bCs/>
          <w:sz w:val="24"/>
          <w:szCs w:val="24"/>
        </w:rPr>
        <w:t>. Cronograma y etapas para la elaboración del presupuesto participativo</w:t>
      </w:r>
    </w:p>
    <w:p w:rsidR="00944BFD" w:rsidRPr="00DD4954" w:rsidRDefault="00944BFD" w:rsidP="00944BFD">
      <w:pPr>
        <w:autoSpaceDE w:val="0"/>
        <w:autoSpaceDN w:val="0"/>
        <w:adjustRightInd w:val="0"/>
        <w:spacing w:after="0" w:line="240" w:lineRule="auto"/>
        <w:rPr>
          <w:rFonts w:ascii="Times New Roman" w:hAnsi="Times New Roman"/>
          <w:i/>
          <w:iCs/>
          <w:sz w:val="24"/>
          <w:szCs w:val="24"/>
        </w:rPr>
      </w:pPr>
    </w:p>
    <w:p w:rsidR="00944BFD" w:rsidRDefault="00944BFD" w:rsidP="00944BFD">
      <w:pPr>
        <w:autoSpaceDE w:val="0"/>
        <w:autoSpaceDN w:val="0"/>
        <w:adjustRightInd w:val="0"/>
        <w:spacing w:after="0" w:line="240" w:lineRule="auto"/>
        <w:jc w:val="both"/>
        <w:rPr>
          <w:rFonts w:ascii="Times New Roman" w:hAnsi="Times New Roman"/>
          <w:iCs/>
          <w:sz w:val="24"/>
          <w:szCs w:val="24"/>
        </w:rPr>
      </w:pPr>
      <w:r>
        <w:rPr>
          <w:rFonts w:ascii="Times New Roman" w:hAnsi="Times New Roman"/>
          <w:iCs/>
          <w:sz w:val="24"/>
          <w:szCs w:val="24"/>
        </w:rPr>
        <w:t xml:space="preserve">En este apartado se realiza una comparación entre el cronograma institucional sobre programación y aprobación del presupuesto en un municipio, y el cronograma que  debería seguir la experiencia del presupuesto participativo. El propósito del cuadro es identificar las </w:t>
      </w:r>
      <w:r w:rsidRPr="002F3905">
        <w:rPr>
          <w:rFonts w:ascii="Times New Roman" w:hAnsi="Times New Roman"/>
          <w:i/>
          <w:iCs/>
          <w:sz w:val="24"/>
          <w:szCs w:val="24"/>
        </w:rPr>
        <w:t>convergencias</w:t>
      </w:r>
      <w:r>
        <w:rPr>
          <w:rFonts w:ascii="Times New Roman" w:hAnsi="Times New Roman"/>
          <w:iCs/>
          <w:sz w:val="24"/>
          <w:szCs w:val="24"/>
        </w:rPr>
        <w:t xml:space="preserve"> entre ambas dinámicas para que la ciudadanía y las administraciones las propicien y formalicen.</w:t>
      </w:r>
    </w:p>
    <w:p w:rsidR="00944BFD" w:rsidRDefault="00944BFD" w:rsidP="00944BFD">
      <w:pPr>
        <w:autoSpaceDE w:val="0"/>
        <w:autoSpaceDN w:val="0"/>
        <w:adjustRightInd w:val="0"/>
        <w:spacing w:after="0" w:line="240" w:lineRule="auto"/>
        <w:jc w:val="both"/>
        <w:rPr>
          <w:rFonts w:ascii="Times New Roman" w:hAnsi="Times New Roman"/>
          <w:iCs/>
          <w:sz w:val="24"/>
          <w:szCs w:val="24"/>
        </w:rPr>
      </w:pPr>
    </w:p>
    <w:p w:rsidR="00944BFD" w:rsidRDefault="00944BFD" w:rsidP="00944BFD">
      <w:pPr>
        <w:autoSpaceDE w:val="0"/>
        <w:autoSpaceDN w:val="0"/>
        <w:adjustRightInd w:val="0"/>
        <w:spacing w:after="0" w:line="240" w:lineRule="auto"/>
        <w:jc w:val="center"/>
        <w:rPr>
          <w:rFonts w:ascii="Times New Roman" w:hAnsi="Times New Roman"/>
          <w:iCs/>
          <w:sz w:val="24"/>
          <w:szCs w:val="24"/>
        </w:rPr>
      </w:pPr>
      <w:r w:rsidRPr="00AE53E0">
        <w:rPr>
          <w:rFonts w:ascii="Times New Roman" w:hAnsi="Times New Roman"/>
          <w:bCs/>
          <w:noProof/>
          <w:sz w:val="24"/>
          <w:szCs w:val="24"/>
          <w:lang w:val="es-CO" w:eastAsia="es-CO"/>
        </w:rPr>
        <w:lastRenderedPageBreak/>
        <w:drawing>
          <wp:inline distT="0" distB="0" distL="0" distR="0" wp14:anchorId="001B9ECA" wp14:editId="3EA769A6">
            <wp:extent cx="4590124" cy="2381763"/>
            <wp:effectExtent l="0" t="0" r="1270" b="0"/>
            <wp:docPr id="708" name="Imagen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832970" cy="2507773"/>
                    </a:xfrm>
                    <a:prstGeom prst="rect">
                      <a:avLst/>
                    </a:prstGeom>
                  </pic:spPr>
                </pic:pic>
              </a:graphicData>
            </a:graphic>
          </wp:inline>
        </w:drawing>
      </w:r>
    </w:p>
    <w:p w:rsidR="00944BFD" w:rsidRDefault="00944BFD" w:rsidP="00944BFD">
      <w:pPr>
        <w:autoSpaceDE w:val="0"/>
        <w:autoSpaceDN w:val="0"/>
        <w:adjustRightInd w:val="0"/>
        <w:spacing w:after="0" w:line="240" w:lineRule="auto"/>
        <w:jc w:val="both"/>
        <w:rPr>
          <w:rFonts w:ascii="Times New Roman" w:hAnsi="Times New Roman"/>
          <w:iCs/>
          <w:sz w:val="24"/>
          <w:szCs w:val="24"/>
        </w:rPr>
      </w:pPr>
    </w:p>
    <w:p w:rsidR="00944BFD" w:rsidRDefault="00944BFD" w:rsidP="00944BFD">
      <w:pPr>
        <w:autoSpaceDE w:val="0"/>
        <w:autoSpaceDN w:val="0"/>
        <w:adjustRightInd w:val="0"/>
        <w:spacing w:after="0" w:line="240" w:lineRule="auto"/>
        <w:jc w:val="center"/>
        <w:rPr>
          <w:rFonts w:ascii="Times New Roman" w:hAnsi="Times New Roman"/>
          <w:iCs/>
          <w:sz w:val="16"/>
          <w:szCs w:val="16"/>
        </w:rPr>
      </w:pPr>
      <w:r>
        <w:rPr>
          <w:rFonts w:ascii="Times New Roman" w:hAnsi="Times New Roman"/>
          <w:iCs/>
          <w:sz w:val="16"/>
          <w:szCs w:val="16"/>
        </w:rPr>
        <w:t>Fuente: Federación Colombiana de Municipios; GTZ: 2008.</w:t>
      </w:r>
    </w:p>
    <w:p w:rsidR="00944BFD" w:rsidRDefault="00944BFD" w:rsidP="00944BFD">
      <w:pPr>
        <w:autoSpaceDE w:val="0"/>
        <w:autoSpaceDN w:val="0"/>
        <w:adjustRightInd w:val="0"/>
        <w:spacing w:after="0" w:line="240" w:lineRule="auto"/>
        <w:jc w:val="center"/>
        <w:rPr>
          <w:rFonts w:ascii="Times New Roman" w:hAnsi="Times New Roman"/>
          <w:i/>
          <w:iCs/>
          <w:sz w:val="20"/>
          <w:szCs w:val="20"/>
        </w:rPr>
      </w:pPr>
    </w:p>
    <w:p w:rsidR="00944BFD" w:rsidRDefault="00944BFD" w:rsidP="00944BFD">
      <w:pPr>
        <w:autoSpaceDE w:val="0"/>
        <w:autoSpaceDN w:val="0"/>
        <w:adjustRightInd w:val="0"/>
        <w:spacing w:after="0" w:line="240" w:lineRule="auto"/>
        <w:jc w:val="center"/>
        <w:rPr>
          <w:rFonts w:ascii="Times New Roman" w:hAnsi="Times New Roman"/>
          <w:i/>
          <w:iCs/>
          <w:sz w:val="20"/>
          <w:szCs w:val="20"/>
        </w:rPr>
      </w:pPr>
    </w:p>
    <w:p w:rsidR="00944BFD" w:rsidRPr="00830D48" w:rsidRDefault="00944BFD" w:rsidP="00830D48">
      <w:pPr>
        <w:autoSpaceDE w:val="0"/>
        <w:autoSpaceDN w:val="0"/>
        <w:adjustRightInd w:val="0"/>
        <w:spacing w:after="0" w:line="240" w:lineRule="auto"/>
        <w:jc w:val="center"/>
        <w:rPr>
          <w:rFonts w:ascii="Times New Roman" w:hAnsi="Times New Roman"/>
          <w:b/>
          <w:i/>
          <w:iCs/>
          <w:sz w:val="18"/>
          <w:szCs w:val="18"/>
        </w:rPr>
      </w:pPr>
      <w:r w:rsidRPr="00830D48">
        <w:rPr>
          <w:rFonts w:ascii="Times New Roman" w:hAnsi="Times New Roman"/>
          <w:b/>
          <w:i/>
          <w:iCs/>
          <w:sz w:val="18"/>
          <w:szCs w:val="18"/>
        </w:rPr>
        <w:t>Cuadro comparativo entre el cronograma institucional del presupuesto</w:t>
      </w:r>
      <w:r w:rsidRPr="00830D48">
        <w:rPr>
          <w:rFonts w:ascii="Times New Roman" w:hAnsi="Times New Roman"/>
          <w:b/>
          <w:iCs/>
          <w:sz w:val="18"/>
          <w:szCs w:val="18"/>
        </w:rPr>
        <w:t xml:space="preserve"> </w:t>
      </w:r>
      <w:r w:rsidRPr="00830D48">
        <w:rPr>
          <w:rFonts w:ascii="Times New Roman" w:hAnsi="Times New Roman"/>
          <w:b/>
          <w:i/>
          <w:iCs/>
          <w:sz w:val="18"/>
          <w:szCs w:val="18"/>
        </w:rPr>
        <w:t>y las etapas del presupuesto participativo</w:t>
      </w:r>
    </w:p>
    <w:p w:rsidR="00944BFD" w:rsidRPr="00830D48" w:rsidRDefault="00944BFD" w:rsidP="00944BFD">
      <w:pPr>
        <w:autoSpaceDE w:val="0"/>
        <w:autoSpaceDN w:val="0"/>
        <w:adjustRightInd w:val="0"/>
        <w:spacing w:after="0" w:line="240" w:lineRule="auto"/>
        <w:jc w:val="center"/>
        <w:rPr>
          <w:rFonts w:ascii="Times New Roman" w:hAnsi="Times New Roman"/>
          <w:iCs/>
          <w:sz w:val="18"/>
          <w:szCs w:val="18"/>
        </w:rPr>
      </w:pPr>
    </w:p>
    <w:tbl>
      <w:tblPr>
        <w:tblStyle w:val="Tablaconcuadrcula"/>
        <w:tblW w:w="9498" w:type="dxa"/>
        <w:tblInd w:w="-318" w:type="dxa"/>
        <w:tblLook w:val="04A0" w:firstRow="1" w:lastRow="0" w:firstColumn="1" w:lastColumn="0" w:noHBand="0" w:noVBand="1"/>
      </w:tblPr>
      <w:tblGrid>
        <w:gridCol w:w="1444"/>
        <w:gridCol w:w="2946"/>
        <w:gridCol w:w="1629"/>
        <w:gridCol w:w="3479"/>
      </w:tblGrid>
      <w:tr w:rsidR="00944BFD" w:rsidTr="00445EE7">
        <w:tc>
          <w:tcPr>
            <w:tcW w:w="1444" w:type="dxa"/>
            <w:vMerge w:val="restart"/>
            <w:shd w:val="clear" w:color="auto" w:fill="A6A6A6" w:themeFill="background1" w:themeFillShade="A6"/>
          </w:tcPr>
          <w:p w:rsidR="00944BFD" w:rsidRPr="00F91537" w:rsidRDefault="00944BFD" w:rsidP="00445EE7">
            <w:pPr>
              <w:autoSpaceDE w:val="0"/>
              <w:autoSpaceDN w:val="0"/>
              <w:adjustRightInd w:val="0"/>
              <w:spacing w:after="0" w:line="240" w:lineRule="auto"/>
              <w:jc w:val="center"/>
              <w:rPr>
                <w:b/>
                <w:iCs/>
                <w:sz w:val="18"/>
                <w:szCs w:val="18"/>
              </w:rPr>
            </w:pPr>
            <w:r w:rsidRPr="00F91537">
              <w:rPr>
                <w:b/>
                <w:iCs/>
                <w:sz w:val="18"/>
                <w:szCs w:val="18"/>
              </w:rPr>
              <w:t>Fecha límite</w:t>
            </w:r>
          </w:p>
        </w:tc>
        <w:tc>
          <w:tcPr>
            <w:tcW w:w="2946" w:type="dxa"/>
            <w:vMerge w:val="restart"/>
            <w:shd w:val="clear" w:color="auto" w:fill="A6A6A6" w:themeFill="background1" w:themeFillShade="A6"/>
          </w:tcPr>
          <w:p w:rsidR="00944BFD" w:rsidRPr="00F91537" w:rsidRDefault="00944BFD" w:rsidP="00445EE7">
            <w:pPr>
              <w:autoSpaceDE w:val="0"/>
              <w:autoSpaceDN w:val="0"/>
              <w:adjustRightInd w:val="0"/>
              <w:spacing w:after="0" w:line="240" w:lineRule="auto"/>
              <w:jc w:val="center"/>
              <w:rPr>
                <w:b/>
                <w:iCs/>
                <w:sz w:val="18"/>
                <w:szCs w:val="18"/>
              </w:rPr>
            </w:pPr>
            <w:r w:rsidRPr="00F91537">
              <w:rPr>
                <w:b/>
                <w:iCs/>
                <w:sz w:val="18"/>
                <w:szCs w:val="18"/>
              </w:rPr>
              <w:t>Cronograma institucional del presupuesto</w:t>
            </w:r>
            <w:r>
              <w:rPr>
                <w:b/>
                <w:iCs/>
                <w:sz w:val="18"/>
                <w:szCs w:val="18"/>
              </w:rPr>
              <w:t>*</w:t>
            </w:r>
          </w:p>
        </w:tc>
        <w:tc>
          <w:tcPr>
            <w:tcW w:w="5108" w:type="dxa"/>
            <w:gridSpan w:val="2"/>
            <w:shd w:val="clear" w:color="auto" w:fill="A6A6A6" w:themeFill="background1" w:themeFillShade="A6"/>
          </w:tcPr>
          <w:p w:rsidR="00944BFD" w:rsidRDefault="00944BFD" w:rsidP="00445EE7">
            <w:pPr>
              <w:autoSpaceDE w:val="0"/>
              <w:autoSpaceDN w:val="0"/>
              <w:adjustRightInd w:val="0"/>
              <w:spacing w:after="0" w:line="240" w:lineRule="auto"/>
              <w:jc w:val="center"/>
              <w:rPr>
                <w:b/>
                <w:iCs/>
                <w:sz w:val="18"/>
                <w:szCs w:val="18"/>
              </w:rPr>
            </w:pPr>
            <w:r w:rsidRPr="00F91537">
              <w:rPr>
                <w:b/>
                <w:iCs/>
                <w:sz w:val="18"/>
                <w:szCs w:val="18"/>
              </w:rPr>
              <w:t>Cronograma del presupuesto participativo</w:t>
            </w:r>
            <w:r>
              <w:rPr>
                <w:b/>
                <w:iCs/>
                <w:sz w:val="18"/>
                <w:szCs w:val="18"/>
              </w:rPr>
              <w:t xml:space="preserve"> (PP)**</w:t>
            </w:r>
          </w:p>
          <w:p w:rsidR="00944BFD" w:rsidRPr="00F91537" w:rsidRDefault="00944BFD" w:rsidP="00445EE7">
            <w:pPr>
              <w:autoSpaceDE w:val="0"/>
              <w:autoSpaceDN w:val="0"/>
              <w:adjustRightInd w:val="0"/>
              <w:spacing w:after="0" w:line="240" w:lineRule="auto"/>
              <w:jc w:val="center"/>
              <w:rPr>
                <w:b/>
                <w:iCs/>
                <w:sz w:val="18"/>
                <w:szCs w:val="18"/>
              </w:rPr>
            </w:pPr>
          </w:p>
        </w:tc>
      </w:tr>
      <w:tr w:rsidR="00944BFD" w:rsidTr="00B303E6">
        <w:tc>
          <w:tcPr>
            <w:tcW w:w="1444" w:type="dxa"/>
            <w:vMerge/>
            <w:shd w:val="clear" w:color="auto" w:fill="A6A6A6" w:themeFill="background1" w:themeFillShade="A6"/>
          </w:tcPr>
          <w:p w:rsidR="00944BFD" w:rsidRPr="00F91537" w:rsidRDefault="00944BFD" w:rsidP="00445EE7">
            <w:pPr>
              <w:autoSpaceDE w:val="0"/>
              <w:autoSpaceDN w:val="0"/>
              <w:adjustRightInd w:val="0"/>
              <w:spacing w:after="0" w:line="240" w:lineRule="auto"/>
              <w:jc w:val="center"/>
              <w:rPr>
                <w:b/>
                <w:iCs/>
                <w:sz w:val="18"/>
                <w:szCs w:val="18"/>
              </w:rPr>
            </w:pPr>
          </w:p>
        </w:tc>
        <w:tc>
          <w:tcPr>
            <w:tcW w:w="2946" w:type="dxa"/>
            <w:vMerge/>
            <w:shd w:val="clear" w:color="auto" w:fill="A6A6A6" w:themeFill="background1" w:themeFillShade="A6"/>
          </w:tcPr>
          <w:p w:rsidR="00944BFD" w:rsidRPr="00F91537" w:rsidRDefault="00944BFD" w:rsidP="00445EE7">
            <w:pPr>
              <w:autoSpaceDE w:val="0"/>
              <w:autoSpaceDN w:val="0"/>
              <w:adjustRightInd w:val="0"/>
              <w:spacing w:after="0" w:line="240" w:lineRule="auto"/>
              <w:jc w:val="center"/>
              <w:rPr>
                <w:b/>
                <w:iCs/>
                <w:sz w:val="18"/>
                <w:szCs w:val="18"/>
              </w:rPr>
            </w:pPr>
          </w:p>
        </w:tc>
        <w:tc>
          <w:tcPr>
            <w:tcW w:w="1629" w:type="dxa"/>
            <w:shd w:val="clear" w:color="auto" w:fill="D9D9D9" w:themeFill="background1" w:themeFillShade="D9"/>
          </w:tcPr>
          <w:p w:rsidR="00944BFD" w:rsidRPr="00F91537" w:rsidRDefault="00944BFD" w:rsidP="00445EE7">
            <w:pPr>
              <w:tabs>
                <w:tab w:val="left" w:pos="601"/>
              </w:tabs>
              <w:autoSpaceDE w:val="0"/>
              <w:autoSpaceDN w:val="0"/>
              <w:adjustRightInd w:val="0"/>
              <w:spacing w:after="0" w:line="240" w:lineRule="auto"/>
              <w:jc w:val="center"/>
              <w:rPr>
                <w:b/>
                <w:iCs/>
                <w:sz w:val="18"/>
                <w:szCs w:val="18"/>
              </w:rPr>
            </w:pPr>
            <w:r w:rsidRPr="00F91537">
              <w:rPr>
                <w:b/>
                <w:iCs/>
                <w:sz w:val="18"/>
                <w:szCs w:val="18"/>
              </w:rPr>
              <w:t>Etapa</w:t>
            </w:r>
            <w:r>
              <w:rPr>
                <w:b/>
                <w:iCs/>
                <w:sz w:val="18"/>
                <w:szCs w:val="18"/>
              </w:rPr>
              <w:t>s</w:t>
            </w:r>
          </w:p>
        </w:tc>
        <w:tc>
          <w:tcPr>
            <w:tcW w:w="3479" w:type="dxa"/>
            <w:shd w:val="clear" w:color="auto" w:fill="D9D9D9" w:themeFill="background1" w:themeFillShade="D9"/>
          </w:tcPr>
          <w:p w:rsidR="00944BFD" w:rsidRPr="00F91537" w:rsidRDefault="00944BFD" w:rsidP="00445EE7">
            <w:pPr>
              <w:tabs>
                <w:tab w:val="left" w:pos="601"/>
              </w:tabs>
              <w:autoSpaceDE w:val="0"/>
              <w:autoSpaceDN w:val="0"/>
              <w:adjustRightInd w:val="0"/>
              <w:spacing w:after="0" w:line="240" w:lineRule="auto"/>
              <w:jc w:val="center"/>
              <w:rPr>
                <w:b/>
                <w:iCs/>
                <w:sz w:val="18"/>
                <w:szCs w:val="18"/>
              </w:rPr>
            </w:pPr>
            <w:r>
              <w:rPr>
                <w:b/>
                <w:iCs/>
                <w:sz w:val="18"/>
                <w:szCs w:val="18"/>
              </w:rPr>
              <w:t>Actividades</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 xml:space="preserve">Enero de la vigencia presupuestal </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“El DNP informa al municipio el valor asignado por el CONPES Social de los recursos del SGP”.</w:t>
            </w:r>
          </w:p>
        </w:tc>
        <w:tc>
          <w:tcPr>
            <w:tcW w:w="1629" w:type="dxa"/>
            <w:vMerge w:val="restart"/>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r>
              <w:rPr>
                <w:iCs/>
                <w:sz w:val="16"/>
                <w:szCs w:val="16"/>
              </w:rPr>
              <w:t>-Conformación del equipo de trabajo del PP y asignación de recursos para el proceso.</w:t>
            </w:r>
          </w:p>
          <w:p w:rsidR="00944BFD" w:rsidRPr="002F3905" w:rsidRDefault="00944BFD" w:rsidP="00445EE7">
            <w:pPr>
              <w:autoSpaceDE w:val="0"/>
              <w:autoSpaceDN w:val="0"/>
              <w:adjustRightInd w:val="0"/>
              <w:spacing w:after="0" w:line="240" w:lineRule="auto"/>
              <w:jc w:val="both"/>
              <w:rPr>
                <w:i/>
                <w:iCs/>
                <w:sz w:val="16"/>
                <w:szCs w:val="16"/>
              </w:rPr>
            </w:pPr>
            <w:r>
              <w:rPr>
                <w:i/>
                <w:iCs/>
                <w:sz w:val="16"/>
                <w:szCs w:val="16"/>
              </w:rPr>
              <w:t>-Enero-febrero</w:t>
            </w:r>
          </w:p>
        </w:tc>
        <w:tc>
          <w:tcPr>
            <w:tcW w:w="3479" w:type="dxa"/>
            <w:vMerge w:val="restart"/>
          </w:tcPr>
          <w:p w:rsidR="00944BFD" w:rsidRDefault="00944BFD" w:rsidP="00445EE7">
            <w:pPr>
              <w:autoSpaceDE w:val="0"/>
              <w:autoSpaceDN w:val="0"/>
              <w:adjustRightInd w:val="0"/>
              <w:spacing w:after="0" w:line="240" w:lineRule="auto"/>
              <w:jc w:val="both"/>
              <w:rPr>
                <w:iCs/>
                <w:sz w:val="16"/>
                <w:szCs w:val="16"/>
              </w:rPr>
            </w:pPr>
            <w:r>
              <w:rPr>
                <w:iCs/>
                <w:sz w:val="16"/>
                <w:szCs w:val="16"/>
              </w:rPr>
              <w:t>-La voluntad del alcalde de abrir la participación de la comunidad a la toma de decisiones sobre el presupuesto de inversiones, requiere coordinación y un equipo que desde la administración lidere el proceso.</w:t>
            </w:r>
          </w:p>
          <w:p w:rsidR="00944BFD" w:rsidRDefault="00944BFD" w:rsidP="00445EE7">
            <w:pPr>
              <w:autoSpaceDE w:val="0"/>
              <w:autoSpaceDN w:val="0"/>
              <w:adjustRightInd w:val="0"/>
              <w:spacing w:after="0" w:line="240" w:lineRule="auto"/>
              <w:jc w:val="both"/>
              <w:rPr>
                <w:iCs/>
                <w:sz w:val="16"/>
                <w:szCs w:val="16"/>
              </w:rPr>
            </w:pPr>
            <w:r>
              <w:rPr>
                <w:iCs/>
                <w:sz w:val="16"/>
                <w:szCs w:val="16"/>
              </w:rPr>
              <w:t>-El equipo del PP puede estar conformado por: los Jefes y funcionarios de Planeación, Hacienda y Gobierno.</w:t>
            </w:r>
          </w:p>
          <w:p w:rsidR="00944BFD" w:rsidRDefault="00944BFD" w:rsidP="00445EE7">
            <w:pPr>
              <w:autoSpaceDE w:val="0"/>
              <w:autoSpaceDN w:val="0"/>
              <w:adjustRightInd w:val="0"/>
              <w:spacing w:after="0" w:line="240" w:lineRule="auto"/>
              <w:jc w:val="both"/>
              <w:rPr>
                <w:iCs/>
                <w:sz w:val="16"/>
                <w:szCs w:val="16"/>
              </w:rPr>
            </w:pPr>
            <w:r>
              <w:rPr>
                <w:iCs/>
                <w:sz w:val="16"/>
                <w:szCs w:val="16"/>
              </w:rPr>
              <w:t xml:space="preserve">-Debe realizar un estimativo de los costos del PP (convocatoria, logística, asambleas, capacitación, materiales pedagógicos, etc.). </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Primer período de sesiones</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“El Concejo realiza ajuste al presupuesto según SGP asignado por el CONPES”</w:t>
            </w:r>
          </w:p>
        </w:tc>
        <w:tc>
          <w:tcPr>
            <w:tcW w:w="1629" w:type="dxa"/>
            <w:vMerge/>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tc>
        <w:tc>
          <w:tcPr>
            <w:tcW w:w="3479" w:type="dxa"/>
            <w:vMerge/>
          </w:tcPr>
          <w:p w:rsidR="00944BFD" w:rsidRDefault="00944BFD" w:rsidP="00445EE7">
            <w:pPr>
              <w:autoSpaceDE w:val="0"/>
              <w:autoSpaceDN w:val="0"/>
              <w:adjustRightInd w:val="0"/>
              <w:spacing w:after="0" w:line="240" w:lineRule="auto"/>
              <w:jc w:val="both"/>
              <w:rPr>
                <w:iCs/>
                <w:sz w:val="16"/>
                <w:szCs w:val="16"/>
              </w:rPr>
            </w:pP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31 de marzo</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“La Secretaria de Hacienda y la Oficina de Planeación elaboran el plan financiero”</w:t>
            </w:r>
          </w:p>
        </w:tc>
        <w:tc>
          <w:tcPr>
            <w:tcW w:w="1629"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-Diseño y preparación conjunta del PP.</w:t>
            </w:r>
          </w:p>
          <w:p w:rsidR="00944BFD" w:rsidRPr="002F3905" w:rsidRDefault="00944BFD" w:rsidP="00445EE7">
            <w:pPr>
              <w:autoSpaceDE w:val="0"/>
              <w:autoSpaceDN w:val="0"/>
              <w:adjustRightInd w:val="0"/>
              <w:spacing w:after="0" w:line="240" w:lineRule="auto"/>
              <w:jc w:val="both"/>
              <w:rPr>
                <w:i/>
                <w:iCs/>
                <w:sz w:val="16"/>
                <w:szCs w:val="16"/>
              </w:rPr>
            </w:pPr>
            <w:r>
              <w:rPr>
                <w:i/>
                <w:iCs/>
                <w:sz w:val="16"/>
                <w:szCs w:val="16"/>
              </w:rPr>
              <w:t>-Febrero-marzo</w:t>
            </w:r>
          </w:p>
        </w:tc>
        <w:tc>
          <w:tcPr>
            <w:tcW w:w="3479" w:type="dxa"/>
          </w:tcPr>
          <w:p w:rsidR="00944BFD" w:rsidRDefault="00944BFD" w:rsidP="00445EE7">
            <w:pPr>
              <w:autoSpaceDE w:val="0"/>
              <w:autoSpaceDN w:val="0"/>
              <w:adjustRightInd w:val="0"/>
              <w:spacing w:after="0" w:line="240" w:lineRule="auto"/>
              <w:jc w:val="both"/>
              <w:rPr>
                <w:iCs/>
                <w:sz w:val="16"/>
                <w:szCs w:val="16"/>
              </w:rPr>
            </w:pPr>
            <w:r>
              <w:rPr>
                <w:iCs/>
                <w:sz w:val="16"/>
                <w:szCs w:val="16"/>
              </w:rPr>
              <w:t>-Con las organizaciones comunitarias e instancias de representación del municipio, se diseña y prepara el proceso del PP.</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30 de abril</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“La Secretaria de Hacienda y la Oficina de Planeación comunican a las dependencias y órganos del municipio la cuota preliminar, parámetros económicos para la elaboración del anteproyecto y envían formularios”</w:t>
            </w:r>
          </w:p>
        </w:tc>
        <w:tc>
          <w:tcPr>
            <w:tcW w:w="1629"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-Convocatoria pública del proceso del PP.</w:t>
            </w:r>
          </w:p>
          <w:p w:rsidR="00944BFD" w:rsidRDefault="00944BFD" w:rsidP="00445EE7">
            <w:pPr>
              <w:autoSpaceDE w:val="0"/>
              <w:autoSpaceDN w:val="0"/>
              <w:adjustRightInd w:val="0"/>
              <w:spacing w:after="0" w:line="240" w:lineRule="auto"/>
              <w:jc w:val="both"/>
              <w:rPr>
                <w:iCs/>
                <w:sz w:val="16"/>
                <w:szCs w:val="16"/>
              </w:rPr>
            </w:pPr>
            <w:r>
              <w:rPr>
                <w:iCs/>
                <w:sz w:val="16"/>
                <w:szCs w:val="16"/>
              </w:rPr>
              <w:t>-</w:t>
            </w:r>
            <w:r w:rsidRPr="002F3905">
              <w:rPr>
                <w:i/>
                <w:iCs/>
                <w:sz w:val="16"/>
                <w:szCs w:val="16"/>
              </w:rPr>
              <w:t>Marzo-abril</w:t>
            </w:r>
          </w:p>
        </w:tc>
        <w:tc>
          <w:tcPr>
            <w:tcW w:w="3479" w:type="dxa"/>
          </w:tcPr>
          <w:p w:rsidR="00944BFD" w:rsidRDefault="00944BFD" w:rsidP="00445EE7">
            <w:pPr>
              <w:autoSpaceDE w:val="0"/>
              <w:autoSpaceDN w:val="0"/>
              <w:adjustRightInd w:val="0"/>
              <w:spacing w:after="0" w:line="240" w:lineRule="auto"/>
              <w:jc w:val="both"/>
              <w:rPr>
                <w:iCs/>
                <w:sz w:val="16"/>
                <w:szCs w:val="16"/>
              </w:rPr>
            </w:pPr>
            <w:r>
              <w:rPr>
                <w:iCs/>
                <w:sz w:val="16"/>
                <w:szCs w:val="16"/>
              </w:rPr>
              <w:t xml:space="preserve">-A través de diferentes medios de comunicación se informa a todas las comunidades sobre el sentido y etapas del PP. -Se explicarán las formas en que se tomarán las decisiones y el cronograma definido.  </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r>
              <w:rPr>
                <w:iCs/>
                <w:sz w:val="16"/>
                <w:szCs w:val="16"/>
              </w:rPr>
              <w:t>31 de mayo</w:t>
            </w:r>
          </w:p>
        </w:tc>
        <w:tc>
          <w:tcPr>
            <w:tcW w:w="2946" w:type="dxa"/>
          </w:tcPr>
          <w:p w:rsidR="00944BFD" w:rsidRDefault="00944BFD" w:rsidP="00445EE7">
            <w:pPr>
              <w:autoSpaceDE w:val="0"/>
              <w:autoSpaceDN w:val="0"/>
              <w:adjustRightInd w:val="0"/>
              <w:spacing w:after="0" w:line="240" w:lineRule="auto"/>
              <w:jc w:val="both"/>
              <w:rPr>
                <w:iCs/>
                <w:sz w:val="16"/>
                <w:szCs w:val="16"/>
              </w:rPr>
            </w:pPr>
          </w:p>
        </w:tc>
        <w:tc>
          <w:tcPr>
            <w:tcW w:w="1629"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r>
              <w:rPr>
                <w:iCs/>
                <w:sz w:val="16"/>
                <w:szCs w:val="16"/>
              </w:rPr>
              <w:t>-Adopción del reglamento del PP.</w:t>
            </w:r>
          </w:p>
          <w:p w:rsidR="00944BFD" w:rsidRPr="00C32316" w:rsidRDefault="00944BFD" w:rsidP="00445EE7">
            <w:pPr>
              <w:autoSpaceDE w:val="0"/>
              <w:autoSpaceDN w:val="0"/>
              <w:adjustRightInd w:val="0"/>
              <w:spacing w:after="0" w:line="240" w:lineRule="auto"/>
              <w:jc w:val="both"/>
              <w:rPr>
                <w:i/>
                <w:iCs/>
                <w:sz w:val="16"/>
                <w:szCs w:val="16"/>
              </w:rPr>
            </w:pPr>
            <w:r w:rsidRPr="00C32316">
              <w:rPr>
                <w:i/>
                <w:iCs/>
                <w:sz w:val="16"/>
                <w:szCs w:val="16"/>
              </w:rPr>
              <w:t>-Mayo</w:t>
            </w:r>
          </w:p>
        </w:tc>
        <w:tc>
          <w:tcPr>
            <w:tcW w:w="3479" w:type="dxa"/>
          </w:tcPr>
          <w:p w:rsidR="00944BFD" w:rsidRDefault="00944BFD" w:rsidP="00445EE7">
            <w:pPr>
              <w:autoSpaceDE w:val="0"/>
              <w:autoSpaceDN w:val="0"/>
              <w:adjustRightInd w:val="0"/>
              <w:spacing w:after="0" w:line="240" w:lineRule="auto"/>
              <w:jc w:val="both"/>
              <w:rPr>
                <w:iCs/>
                <w:sz w:val="16"/>
                <w:szCs w:val="16"/>
              </w:rPr>
            </w:pPr>
            <w:r>
              <w:rPr>
                <w:iCs/>
                <w:sz w:val="16"/>
                <w:szCs w:val="16"/>
              </w:rPr>
              <w:t>-Entre el equipo de trabajo del PP y los representantes de las comunidades (previamente capacitadas), se establecen las reglas de juego del PP, y se formaliza un documento con las mismas.</w:t>
            </w:r>
          </w:p>
          <w:p w:rsidR="00944BFD" w:rsidRDefault="00944BFD" w:rsidP="00445EE7">
            <w:pPr>
              <w:autoSpaceDE w:val="0"/>
              <w:autoSpaceDN w:val="0"/>
              <w:adjustRightInd w:val="0"/>
              <w:spacing w:after="0" w:line="240" w:lineRule="auto"/>
              <w:jc w:val="both"/>
              <w:rPr>
                <w:iCs/>
                <w:sz w:val="16"/>
                <w:szCs w:val="16"/>
              </w:rPr>
            </w:pPr>
            <w:r>
              <w:rPr>
                <w:iCs/>
                <w:sz w:val="16"/>
                <w:szCs w:val="16"/>
              </w:rPr>
              <w:t>-El reglamento constará de: (i) las etapas del proceso, (ii) las formas de participación de las comunidades, (iii) la elección de los representantes de las comunidades, (iv) las funciones de los representantes, (v) los instrumentos de diagnóstico de las necesidades, su priorización y criterios para la presentación de los proyectos, (vi)  los criterios de elección de los proyectos (equidad, inclusión, eficiencia, sostenibilidad, etc.), (vii) criterios para el seguimiento y evaluación de los resultados de las inversiones realizadas y (viii) el mecanismo para dirimir las diferencias.</w:t>
            </w:r>
          </w:p>
          <w:p w:rsidR="00944BFD" w:rsidRDefault="00944BFD" w:rsidP="00445EE7">
            <w:pPr>
              <w:autoSpaceDE w:val="0"/>
              <w:autoSpaceDN w:val="0"/>
              <w:adjustRightInd w:val="0"/>
              <w:spacing w:after="0" w:line="240" w:lineRule="auto"/>
              <w:jc w:val="both"/>
              <w:rPr>
                <w:iCs/>
                <w:sz w:val="16"/>
                <w:szCs w:val="16"/>
              </w:rPr>
            </w:pPr>
            <w:r>
              <w:rPr>
                <w:iCs/>
                <w:sz w:val="16"/>
                <w:szCs w:val="16"/>
              </w:rPr>
              <w:t xml:space="preserve">-Cada año podrá ser ajustado el reglamento según las necesidades y aprendizajes de la experiencia del </w:t>
            </w:r>
            <w:r>
              <w:rPr>
                <w:iCs/>
                <w:sz w:val="16"/>
                <w:szCs w:val="16"/>
              </w:rPr>
              <w:lastRenderedPageBreak/>
              <w:t xml:space="preserve">PP. Estos cambios deben ser consultados y aprobados por las comunidades. </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lastRenderedPageBreak/>
              <w:t>30 de junio</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 xml:space="preserve">“Dependencias y órganos del municipio envían sus anteproyectos a la Secretaria de Hacienda y la Oficina de Planeación” </w:t>
            </w:r>
          </w:p>
        </w:tc>
        <w:tc>
          <w:tcPr>
            <w:tcW w:w="1629"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r>
              <w:rPr>
                <w:iCs/>
                <w:sz w:val="16"/>
                <w:szCs w:val="16"/>
              </w:rPr>
              <w:t xml:space="preserve">-Asambleas, plenarias y/o mesas de trabajo </w:t>
            </w:r>
            <w:proofErr w:type="spellStart"/>
            <w:r>
              <w:rPr>
                <w:iCs/>
                <w:sz w:val="16"/>
                <w:szCs w:val="16"/>
              </w:rPr>
              <w:t>deliberatorias</w:t>
            </w:r>
            <w:proofErr w:type="spellEnd"/>
            <w:r>
              <w:rPr>
                <w:iCs/>
                <w:sz w:val="16"/>
                <w:szCs w:val="16"/>
              </w:rPr>
              <w:t>.</w:t>
            </w:r>
          </w:p>
          <w:p w:rsidR="00944BFD" w:rsidRPr="00AD0AE8" w:rsidRDefault="00944BFD" w:rsidP="00445EE7">
            <w:pPr>
              <w:autoSpaceDE w:val="0"/>
              <w:autoSpaceDN w:val="0"/>
              <w:adjustRightInd w:val="0"/>
              <w:spacing w:after="0" w:line="240" w:lineRule="auto"/>
              <w:jc w:val="both"/>
              <w:rPr>
                <w:i/>
                <w:iCs/>
                <w:sz w:val="16"/>
                <w:szCs w:val="16"/>
              </w:rPr>
            </w:pPr>
            <w:r w:rsidRPr="00AD0AE8">
              <w:rPr>
                <w:i/>
                <w:iCs/>
                <w:sz w:val="16"/>
                <w:szCs w:val="16"/>
              </w:rPr>
              <w:t>-Mayo-junio</w:t>
            </w:r>
          </w:p>
        </w:tc>
        <w:tc>
          <w:tcPr>
            <w:tcW w:w="3479" w:type="dxa"/>
          </w:tcPr>
          <w:p w:rsidR="00944BFD" w:rsidRDefault="00944BFD" w:rsidP="00445EE7">
            <w:pPr>
              <w:autoSpaceDE w:val="0"/>
              <w:autoSpaceDN w:val="0"/>
              <w:adjustRightInd w:val="0"/>
              <w:spacing w:after="0" w:line="240" w:lineRule="auto"/>
              <w:jc w:val="both"/>
              <w:rPr>
                <w:iCs/>
                <w:sz w:val="16"/>
                <w:szCs w:val="16"/>
              </w:rPr>
            </w:pPr>
            <w:r>
              <w:rPr>
                <w:iCs/>
                <w:sz w:val="16"/>
                <w:szCs w:val="16"/>
              </w:rPr>
              <w:t>-Se organizarán espacios de discusión por áreas del municipio (rural y urbana), por zonas geográficas o siguiendo la división aceptada.</w:t>
            </w:r>
          </w:p>
          <w:p w:rsidR="00944BFD" w:rsidRDefault="00944BFD" w:rsidP="00445EE7">
            <w:pPr>
              <w:autoSpaceDE w:val="0"/>
              <w:autoSpaceDN w:val="0"/>
              <w:adjustRightInd w:val="0"/>
              <w:spacing w:after="0" w:line="240" w:lineRule="auto"/>
              <w:jc w:val="both"/>
              <w:rPr>
                <w:iCs/>
                <w:sz w:val="16"/>
                <w:szCs w:val="16"/>
              </w:rPr>
            </w:pPr>
            <w:r>
              <w:rPr>
                <w:iCs/>
                <w:sz w:val="16"/>
                <w:szCs w:val="16"/>
              </w:rPr>
              <w:t>-En estos espacios se hace diagnóstico y decide sobre las necesidades a resolver según los sectores de inversión abiertos por el PP, y siguiendo el reglamento definido.</w:t>
            </w:r>
          </w:p>
          <w:p w:rsidR="00944BFD" w:rsidRDefault="00944BFD" w:rsidP="00445EE7">
            <w:pPr>
              <w:autoSpaceDE w:val="0"/>
              <w:autoSpaceDN w:val="0"/>
              <w:adjustRightInd w:val="0"/>
              <w:spacing w:after="0" w:line="240" w:lineRule="auto"/>
              <w:jc w:val="both"/>
              <w:rPr>
                <w:iCs/>
                <w:sz w:val="16"/>
                <w:szCs w:val="16"/>
              </w:rPr>
            </w:pPr>
            <w:r>
              <w:rPr>
                <w:iCs/>
                <w:sz w:val="16"/>
                <w:szCs w:val="16"/>
              </w:rPr>
              <w:t>-El diagnóstico se hace con base en información disponible, actualizada y verificable.</w:t>
            </w:r>
          </w:p>
          <w:p w:rsidR="00944BFD" w:rsidRDefault="00944BFD" w:rsidP="00445EE7">
            <w:pPr>
              <w:autoSpaceDE w:val="0"/>
              <w:autoSpaceDN w:val="0"/>
              <w:adjustRightInd w:val="0"/>
              <w:spacing w:after="0" w:line="240" w:lineRule="auto"/>
              <w:jc w:val="both"/>
              <w:rPr>
                <w:iCs/>
                <w:sz w:val="16"/>
                <w:szCs w:val="16"/>
              </w:rPr>
            </w:pPr>
            <w:r>
              <w:rPr>
                <w:iCs/>
                <w:sz w:val="16"/>
                <w:szCs w:val="16"/>
              </w:rPr>
              <w:t>-En esos espacios se elegirán los representantes de las comunidades que llevarán la vocería y voto frente al proceso del PP.</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30 de julio</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“La Oficina de Planeación elabora el Plan Operativo Anual de Inversiones –POAI-“.</w:t>
            </w:r>
          </w:p>
        </w:tc>
        <w:tc>
          <w:tcPr>
            <w:tcW w:w="1629"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-Jornadas de capacitación.</w:t>
            </w:r>
          </w:p>
          <w:p w:rsidR="00944BFD" w:rsidRPr="00BE0651" w:rsidRDefault="00944BFD" w:rsidP="00445EE7">
            <w:pPr>
              <w:autoSpaceDE w:val="0"/>
              <w:autoSpaceDN w:val="0"/>
              <w:adjustRightInd w:val="0"/>
              <w:spacing w:after="0" w:line="240" w:lineRule="auto"/>
              <w:jc w:val="both"/>
              <w:rPr>
                <w:i/>
                <w:iCs/>
                <w:sz w:val="16"/>
                <w:szCs w:val="16"/>
              </w:rPr>
            </w:pPr>
            <w:r w:rsidRPr="00BE0651">
              <w:rPr>
                <w:i/>
                <w:iCs/>
                <w:sz w:val="16"/>
                <w:szCs w:val="16"/>
              </w:rPr>
              <w:t>-Junio-septiembre</w:t>
            </w:r>
          </w:p>
        </w:tc>
        <w:tc>
          <w:tcPr>
            <w:tcW w:w="3479" w:type="dxa"/>
          </w:tcPr>
          <w:p w:rsidR="00944BFD" w:rsidRDefault="00944BFD" w:rsidP="00445EE7">
            <w:pPr>
              <w:autoSpaceDE w:val="0"/>
              <w:autoSpaceDN w:val="0"/>
              <w:adjustRightInd w:val="0"/>
              <w:spacing w:after="0" w:line="240" w:lineRule="auto"/>
              <w:jc w:val="both"/>
              <w:rPr>
                <w:iCs/>
                <w:sz w:val="16"/>
                <w:szCs w:val="16"/>
              </w:rPr>
            </w:pPr>
            <w:r>
              <w:rPr>
                <w:iCs/>
                <w:sz w:val="16"/>
                <w:szCs w:val="16"/>
              </w:rPr>
              <w:t>-Los y las representantes elegidos asistirán a jornadas de capacitación sobre el PP y el reglamento establecido.</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A más tardar el 15 de agosto</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 xml:space="preserve">“La Oficina de Planeación somete el Plan Operativo Anual de Inversiones –POAI- a consideración y aprobación del </w:t>
            </w:r>
            <w:proofErr w:type="spellStart"/>
            <w:r>
              <w:rPr>
                <w:iCs/>
                <w:sz w:val="16"/>
                <w:szCs w:val="16"/>
              </w:rPr>
              <w:t>Confis</w:t>
            </w:r>
            <w:proofErr w:type="spellEnd"/>
            <w:r>
              <w:rPr>
                <w:iCs/>
                <w:sz w:val="16"/>
                <w:szCs w:val="16"/>
              </w:rPr>
              <w:t>”.</w:t>
            </w:r>
          </w:p>
        </w:tc>
        <w:tc>
          <w:tcPr>
            <w:tcW w:w="1629" w:type="dxa"/>
            <w:vMerge w:val="restart"/>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r>
              <w:rPr>
                <w:iCs/>
                <w:sz w:val="16"/>
                <w:szCs w:val="16"/>
              </w:rPr>
              <w:t>-Elección de proyectos con los y las representantes y comunidades.</w:t>
            </w:r>
          </w:p>
          <w:p w:rsidR="00944BFD" w:rsidRPr="00BE0651" w:rsidRDefault="00944BFD" w:rsidP="00445EE7">
            <w:pPr>
              <w:autoSpaceDE w:val="0"/>
              <w:autoSpaceDN w:val="0"/>
              <w:adjustRightInd w:val="0"/>
              <w:spacing w:after="0" w:line="240" w:lineRule="auto"/>
              <w:jc w:val="both"/>
              <w:rPr>
                <w:i/>
                <w:iCs/>
                <w:sz w:val="16"/>
                <w:szCs w:val="16"/>
              </w:rPr>
            </w:pPr>
            <w:r w:rsidRPr="00BE0651">
              <w:rPr>
                <w:i/>
                <w:iCs/>
                <w:sz w:val="16"/>
                <w:szCs w:val="16"/>
              </w:rPr>
              <w:t>-Julio-agosto</w:t>
            </w:r>
          </w:p>
        </w:tc>
        <w:tc>
          <w:tcPr>
            <w:tcW w:w="3479" w:type="dxa"/>
            <w:vMerge w:val="restart"/>
          </w:tcPr>
          <w:p w:rsidR="00944BFD" w:rsidRDefault="00944BFD" w:rsidP="00445EE7">
            <w:pPr>
              <w:autoSpaceDE w:val="0"/>
              <w:autoSpaceDN w:val="0"/>
              <w:adjustRightInd w:val="0"/>
              <w:spacing w:after="0" w:line="240" w:lineRule="auto"/>
              <w:jc w:val="both"/>
              <w:rPr>
                <w:iCs/>
                <w:sz w:val="16"/>
                <w:szCs w:val="16"/>
              </w:rPr>
            </w:pPr>
            <w:r>
              <w:rPr>
                <w:iCs/>
                <w:sz w:val="16"/>
                <w:szCs w:val="16"/>
              </w:rPr>
              <w:t>-Los representantes y sus comunidades elaboran los perfiles de proyectos al PP, según los criterios establecidos: identificarán el número de personas y familias afectadas y que serán beneficiarias, la localización, el tipo de inversiones y cálculos de costos.</w:t>
            </w:r>
          </w:p>
          <w:p w:rsidR="00944BFD" w:rsidRDefault="00944BFD" w:rsidP="00445EE7">
            <w:pPr>
              <w:autoSpaceDE w:val="0"/>
              <w:autoSpaceDN w:val="0"/>
              <w:adjustRightInd w:val="0"/>
              <w:spacing w:after="0" w:line="240" w:lineRule="auto"/>
              <w:jc w:val="both"/>
              <w:rPr>
                <w:iCs/>
                <w:sz w:val="16"/>
                <w:szCs w:val="16"/>
              </w:rPr>
            </w:pPr>
            <w:r>
              <w:rPr>
                <w:iCs/>
                <w:sz w:val="16"/>
                <w:szCs w:val="16"/>
              </w:rPr>
              <w:t>-Estas propuestas de proyectos se someten a un comité o mecanismo democrático de selección del PP.</w:t>
            </w:r>
          </w:p>
          <w:p w:rsidR="00944BFD" w:rsidRDefault="00944BFD" w:rsidP="00445EE7">
            <w:pPr>
              <w:autoSpaceDE w:val="0"/>
              <w:autoSpaceDN w:val="0"/>
              <w:adjustRightInd w:val="0"/>
              <w:spacing w:after="0" w:line="240" w:lineRule="auto"/>
              <w:jc w:val="both"/>
              <w:rPr>
                <w:iCs/>
                <w:sz w:val="16"/>
                <w:szCs w:val="16"/>
              </w:rPr>
            </w:pPr>
            <w:r>
              <w:rPr>
                <w:iCs/>
                <w:sz w:val="16"/>
                <w:szCs w:val="16"/>
              </w:rPr>
              <w:t>-Seleccionados los proyectos y con base en las inversiones priorizadas por el PP, los representantes con el apoyo técnico del equipo de la Alcaldía formulan los proyectos, que serán inscritos en el Banco de Proyectos del Municipio.</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A más tardar el 20 de agosto</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“El Consejo de Gobierno aprueba el Plan Operativo Anual de Inversiones –POAI-”.</w:t>
            </w:r>
          </w:p>
        </w:tc>
        <w:tc>
          <w:tcPr>
            <w:tcW w:w="1629" w:type="dxa"/>
            <w:vMerge/>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tc>
        <w:tc>
          <w:tcPr>
            <w:tcW w:w="3479" w:type="dxa"/>
            <w:vMerge/>
          </w:tcPr>
          <w:p w:rsidR="00944BFD" w:rsidRDefault="00944BFD" w:rsidP="00445EE7">
            <w:pPr>
              <w:autoSpaceDE w:val="0"/>
              <w:autoSpaceDN w:val="0"/>
              <w:adjustRightInd w:val="0"/>
              <w:spacing w:after="0" w:line="240" w:lineRule="auto"/>
              <w:jc w:val="both"/>
              <w:rPr>
                <w:iCs/>
                <w:sz w:val="16"/>
                <w:szCs w:val="16"/>
              </w:rPr>
            </w:pP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Del 1 de julio al 31 de agosto</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“La Secretaria de Hacienda proyecta ingresos, gastos de funcionamiento, servicio de la deuda y disposiciones generales”.</w:t>
            </w:r>
          </w:p>
        </w:tc>
        <w:tc>
          <w:tcPr>
            <w:tcW w:w="1629" w:type="dxa"/>
            <w:vMerge/>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tc>
        <w:tc>
          <w:tcPr>
            <w:tcW w:w="3479" w:type="dxa"/>
            <w:vMerge/>
          </w:tcPr>
          <w:p w:rsidR="00944BFD" w:rsidRDefault="00944BFD" w:rsidP="00445EE7">
            <w:pPr>
              <w:autoSpaceDE w:val="0"/>
              <w:autoSpaceDN w:val="0"/>
              <w:adjustRightInd w:val="0"/>
              <w:spacing w:after="0" w:line="240" w:lineRule="auto"/>
              <w:jc w:val="both"/>
              <w:rPr>
                <w:iCs/>
                <w:sz w:val="16"/>
                <w:szCs w:val="16"/>
              </w:rPr>
            </w:pP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A más tardar el 15 de septiembre</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“La Secretaria de Hacienda consolida el proyecto de presupuesto de ingresos, gastos de funcionamiento, servicio de la deuda e inversión y lo presenta al alcalde”.</w:t>
            </w:r>
          </w:p>
        </w:tc>
        <w:tc>
          <w:tcPr>
            <w:tcW w:w="1629" w:type="dxa"/>
            <w:vMerge w:val="restart"/>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p>
          <w:p w:rsidR="00944BFD" w:rsidRDefault="00944BFD" w:rsidP="00445EE7">
            <w:pPr>
              <w:autoSpaceDE w:val="0"/>
              <w:autoSpaceDN w:val="0"/>
              <w:adjustRightInd w:val="0"/>
              <w:spacing w:after="0" w:line="240" w:lineRule="auto"/>
              <w:jc w:val="both"/>
              <w:rPr>
                <w:iCs/>
                <w:sz w:val="16"/>
                <w:szCs w:val="16"/>
              </w:rPr>
            </w:pPr>
            <w:r>
              <w:rPr>
                <w:iCs/>
                <w:sz w:val="16"/>
                <w:szCs w:val="16"/>
              </w:rPr>
              <w:t>-Inclusión de los proyectos del PP en el presupuesto municipal.</w:t>
            </w:r>
          </w:p>
          <w:p w:rsidR="00944BFD" w:rsidRDefault="00944BFD" w:rsidP="00445EE7">
            <w:pPr>
              <w:autoSpaceDE w:val="0"/>
              <w:autoSpaceDN w:val="0"/>
              <w:adjustRightInd w:val="0"/>
              <w:spacing w:after="0" w:line="240" w:lineRule="auto"/>
              <w:jc w:val="both"/>
              <w:rPr>
                <w:iCs/>
                <w:sz w:val="16"/>
                <w:szCs w:val="16"/>
              </w:rPr>
            </w:pPr>
            <w:r>
              <w:rPr>
                <w:iCs/>
                <w:sz w:val="16"/>
                <w:szCs w:val="16"/>
              </w:rPr>
              <w:t xml:space="preserve">-Elaboración y aprobación del presupuesto. </w:t>
            </w:r>
          </w:p>
          <w:p w:rsidR="00944BFD" w:rsidRPr="005B787B" w:rsidRDefault="00944BFD" w:rsidP="00445EE7">
            <w:pPr>
              <w:autoSpaceDE w:val="0"/>
              <w:autoSpaceDN w:val="0"/>
              <w:adjustRightInd w:val="0"/>
              <w:spacing w:after="0" w:line="240" w:lineRule="auto"/>
              <w:jc w:val="both"/>
              <w:rPr>
                <w:i/>
                <w:iCs/>
                <w:sz w:val="16"/>
                <w:szCs w:val="16"/>
              </w:rPr>
            </w:pPr>
            <w:r w:rsidRPr="005B787B">
              <w:rPr>
                <w:i/>
                <w:iCs/>
                <w:sz w:val="16"/>
                <w:szCs w:val="16"/>
              </w:rPr>
              <w:t>-Septiembre-noviembre</w:t>
            </w:r>
          </w:p>
        </w:tc>
        <w:tc>
          <w:tcPr>
            <w:tcW w:w="3479" w:type="dxa"/>
            <w:vMerge w:val="restart"/>
          </w:tcPr>
          <w:p w:rsidR="00944BFD" w:rsidRDefault="00944BFD" w:rsidP="00445EE7">
            <w:pPr>
              <w:autoSpaceDE w:val="0"/>
              <w:autoSpaceDN w:val="0"/>
              <w:adjustRightInd w:val="0"/>
              <w:spacing w:after="0" w:line="240" w:lineRule="auto"/>
              <w:jc w:val="both"/>
              <w:rPr>
                <w:iCs/>
                <w:sz w:val="16"/>
                <w:szCs w:val="16"/>
              </w:rPr>
            </w:pPr>
            <w:r>
              <w:rPr>
                <w:iCs/>
                <w:sz w:val="16"/>
                <w:szCs w:val="16"/>
              </w:rPr>
              <w:t>-Registrados los proyectos del PP en el Banco de Proyectos, la Alcaldía los incluye en el Plan Operativo Anual de Inversiones -POAI- y en el presupuesto de la siguiente vigencia.</w:t>
            </w:r>
          </w:p>
          <w:p w:rsidR="00944BFD" w:rsidRDefault="00944BFD" w:rsidP="00445EE7">
            <w:pPr>
              <w:autoSpaceDE w:val="0"/>
              <w:autoSpaceDN w:val="0"/>
              <w:adjustRightInd w:val="0"/>
              <w:spacing w:after="0" w:line="240" w:lineRule="auto"/>
              <w:jc w:val="both"/>
              <w:rPr>
                <w:iCs/>
                <w:sz w:val="16"/>
                <w:szCs w:val="16"/>
              </w:rPr>
            </w:pPr>
            <w:r>
              <w:rPr>
                <w:iCs/>
                <w:sz w:val="16"/>
                <w:szCs w:val="16"/>
              </w:rPr>
              <w:t>-En las sesiones del Concejo Municipal se debate y aprueba el presupuesto de la siguiente vigencia, donde deben quedar contempladas las inversiones y asignaciones del PP.</w:t>
            </w:r>
          </w:p>
          <w:p w:rsidR="00944BFD" w:rsidRDefault="00944BFD" w:rsidP="00445EE7">
            <w:pPr>
              <w:autoSpaceDE w:val="0"/>
              <w:autoSpaceDN w:val="0"/>
              <w:adjustRightInd w:val="0"/>
              <w:spacing w:after="0" w:line="240" w:lineRule="auto"/>
              <w:jc w:val="both"/>
              <w:rPr>
                <w:iCs/>
                <w:sz w:val="16"/>
                <w:szCs w:val="16"/>
              </w:rPr>
            </w:pPr>
            <w:r>
              <w:rPr>
                <w:iCs/>
                <w:sz w:val="16"/>
                <w:szCs w:val="16"/>
              </w:rPr>
              <w:t>-A estas sesiones puede asistir la comunidad o representantes.</w:t>
            </w: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30 de septiembre</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“El alcalde estudia el proyecto y presenta modificaciones, si las hay”.</w:t>
            </w:r>
          </w:p>
        </w:tc>
        <w:tc>
          <w:tcPr>
            <w:tcW w:w="1629" w:type="dxa"/>
            <w:vMerge/>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tc>
        <w:tc>
          <w:tcPr>
            <w:tcW w:w="3479" w:type="dxa"/>
            <w:vMerge/>
          </w:tcPr>
          <w:p w:rsidR="00944BFD" w:rsidRDefault="00944BFD" w:rsidP="00445EE7">
            <w:pPr>
              <w:autoSpaceDE w:val="0"/>
              <w:autoSpaceDN w:val="0"/>
              <w:adjustRightInd w:val="0"/>
              <w:spacing w:after="0" w:line="240" w:lineRule="auto"/>
              <w:jc w:val="both"/>
              <w:rPr>
                <w:iCs/>
                <w:sz w:val="16"/>
                <w:szCs w:val="16"/>
              </w:rPr>
            </w:pP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A más tardar el 15 de octubre</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“La Secretaria de Hacienda hace los ajustes presentados por el alcalde y consolida el proyecto de Acuerdo y sus anexos”.</w:t>
            </w:r>
          </w:p>
        </w:tc>
        <w:tc>
          <w:tcPr>
            <w:tcW w:w="1629" w:type="dxa"/>
            <w:vMerge/>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tc>
        <w:tc>
          <w:tcPr>
            <w:tcW w:w="3479" w:type="dxa"/>
            <w:vMerge/>
          </w:tcPr>
          <w:p w:rsidR="00944BFD" w:rsidRDefault="00944BFD" w:rsidP="00445EE7">
            <w:pPr>
              <w:autoSpaceDE w:val="0"/>
              <w:autoSpaceDN w:val="0"/>
              <w:adjustRightInd w:val="0"/>
              <w:spacing w:after="0" w:line="240" w:lineRule="auto"/>
              <w:jc w:val="both"/>
              <w:rPr>
                <w:iCs/>
                <w:sz w:val="16"/>
                <w:szCs w:val="16"/>
              </w:rPr>
            </w:pP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Primer día de sesiones del último período del año</w:t>
            </w:r>
          </w:p>
        </w:tc>
        <w:tc>
          <w:tcPr>
            <w:tcW w:w="2946" w:type="dxa"/>
          </w:tcPr>
          <w:p w:rsidR="00944BFD" w:rsidRDefault="00944BFD" w:rsidP="00445EE7">
            <w:pPr>
              <w:autoSpaceDE w:val="0"/>
              <w:autoSpaceDN w:val="0"/>
              <w:adjustRightInd w:val="0"/>
              <w:spacing w:after="0" w:line="240" w:lineRule="auto"/>
              <w:jc w:val="both"/>
              <w:rPr>
                <w:iCs/>
                <w:sz w:val="16"/>
                <w:szCs w:val="16"/>
              </w:rPr>
            </w:pPr>
            <w:r>
              <w:rPr>
                <w:iCs/>
                <w:sz w:val="16"/>
                <w:szCs w:val="16"/>
              </w:rPr>
              <w:t xml:space="preserve">“El alcalde presenta al Concejo Municipal el proyecto de presupuesto con sus anexos”. </w:t>
            </w:r>
          </w:p>
        </w:tc>
        <w:tc>
          <w:tcPr>
            <w:tcW w:w="1629" w:type="dxa"/>
            <w:vMerge/>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p>
        </w:tc>
        <w:tc>
          <w:tcPr>
            <w:tcW w:w="3479" w:type="dxa"/>
            <w:vMerge/>
          </w:tcPr>
          <w:p w:rsidR="00944BFD" w:rsidRDefault="00944BFD" w:rsidP="00445EE7">
            <w:pPr>
              <w:autoSpaceDE w:val="0"/>
              <w:autoSpaceDN w:val="0"/>
              <w:adjustRightInd w:val="0"/>
              <w:spacing w:after="0" w:line="240" w:lineRule="auto"/>
              <w:jc w:val="both"/>
              <w:rPr>
                <w:iCs/>
                <w:sz w:val="16"/>
                <w:szCs w:val="16"/>
              </w:rPr>
            </w:pPr>
          </w:p>
        </w:tc>
      </w:tr>
      <w:tr w:rsidR="00944BFD" w:rsidTr="00BF11FE">
        <w:tc>
          <w:tcPr>
            <w:tcW w:w="1444"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Rendición de cuentas de la gestión realizada.</w:t>
            </w:r>
          </w:p>
        </w:tc>
        <w:tc>
          <w:tcPr>
            <w:tcW w:w="2946" w:type="dxa"/>
          </w:tcPr>
          <w:p w:rsidR="00944BFD" w:rsidRDefault="00944BFD" w:rsidP="00445EE7">
            <w:pPr>
              <w:autoSpaceDE w:val="0"/>
              <w:autoSpaceDN w:val="0"/>
              <w:adjustRightInd w:val="0"/>
              <w:spacing w:after="0" w:line="240" w:lineRule="auto"/>
              <w:jc w:val="both"/>
              <w:rPr>
                <w:iCs/>
                <w:sz w:val="16"/>
                <w:szCs w:val="16"/>
              </w:rPr>
            </w:pPr>
          </w:p>
        </w:tc>
        <w:tc>
          <w:tcPr>
            <w:tcW w:w="1629" w:type="dxa"/>
            <w:shd w:val="clear" w:color="auto" w:fill="D9D9D9" w:themeFill="background1" w:themeFillShade="D9"/>
          </w:tcPr>
          <w:p w:rsidR="00944BFD" w:rsidRDefault="00944BFD" w:rsidP="00445EE7">
            <w:pPr>
              <w:autoSpaceDE w:val="0"/>
              <w:autoSpaceDN w:val="0"/>
              <w:adjustRightInd w:val="0"/>
              <w:spacing w:after="0" w:line="240" w:lineRule="auto"/>
              <w:jc w:val="both"/>
              <w:rPr>
                <w:iCs/>
                <w:sz w:val="16"/>
                <w:szCs w:val="16"/>
              </w:rPr>
            </w:pPr>
            <w:r>
              <w:rPr>
                <w:iCs/>
                <w:sz w:val="16"/>
                <w:szCs w:val="16"/>
              </w:rPr>
              <w:t>Rendición de cuentas, evaluación y seguimiento al PP</w:t>
            </w:r>
          </w:p>
        </w:tc>
        <w:tc>
          <w:tcPr>
            <w:tcW w:w="3479" w:type="dxa"/>
          </w:tcPr>
          <w:p w:rsidR="00944BFD" w:rsidRDefault="00944BFD" w:rsidP="00445EE7">
            <w:pPr>
              <w:autoSpaceDE w:val="0"/>
              <w:autoSpaceDN w:val="0"/>
              <w:adjustRightInd w:val="0"/>
              <w:spacing w:after="0" w:line="240" w:lineRule="auto"/>
              <w:jc w:val="both"/>
              <w:rPr>
                <w:iCs/>
                <w:sz w:val="16"/>
                <w:szCs w:val="16"/>
              </w:rPr>
            </w:pPr>
            <w:r>
              <w:rPr>
                <w:iCs/>
                <w:sz w:val="16"/>
                <w:szCs w:val="16"/>
              </w:rPr>
              <w:t>-En el evento público de rendición de cuentas se entregarán los resultados del proceso del PP. Se escucharán inquietudes y críticas.</w:t>
            </w:r>
          </w:p>
          <w:p w:rsidR="00944BFD" w:rsidRDefault="00944BFD" w:rsidP="00445EE7">
            <w:pPr>
              <w:autoSpaceDE w:val="0"/>
              <w:autoSpaceDN w:val="0"/>
              <w:adjustRightInd w:val="0"/>
              <w:spacing w:after="0" w:line="240" w:lineRule="auto"/>
              <w:jc w:val="both"/>
              <w:rPr>
                <w:iCs/>
                <w:sz w:val="16"/>
                <w:szCs w:val="16"/>
              </w:rPr>
            </w:pPr>
            <w:r>
              <w:rPr>
                <w:iCs/>
                <w:sz w:val="16"/>
                <w:szCs w:val="16"/>
              </w:rPr>
              <w:t>-Se tomarán decisiones sobre evaluación y seguimiento a las inversiones realizadas por el PP.</w:t>
            </w:r>
          </w:p>
        </w:tc>
      </w:tr>
    </w:tbl>
    <w:p w:rsidR="00944BFD" w:rsidRDefault="00944BFD" w:rsidP="00944BFD">
      <w:pPr>
        <w:autoSpaceDE w:val="0"/>
        <w:autoSpaceDN w:val="0"/>
        <w:adjustRightInd w:val="0"/>
        <w:spacing w:after="0" w:line="240" w:lineRule="auto"/>
        <w:jc w:val="center"/>
        <w:rPr>
          <w:rFonts w:ascii="Times New Roman" w:hAnsi="Times New Roman" w:cs="Times New Roman"/>
          <w:iCs/>
          <w:sz w:val="16"/>
          <w:szCs w:val="16"/>
        </w:rPr>
      </w:pPr>
      <w:r w:rsidRPr="00F91537">
        <w:rPr>
          <w:rFonts w:ascii="Times New Roman" w:hAnsi="Times New Roman" w:cs="Times New Roman"/>
          <w:iCs/>
          <w:sz w:val="16"/>
          <w:szCs w:val="16"/>
        </w:rPr>
        <w:t xml:space="preserve">* Fuente: esta columna </w:t>
      </w:r>
      <w:r>
        <w:rPr>
          <w:rFonts w:ascii="Times New Roman" w:hAnsi="Times New Roman" w:cs="Times New Roman"/>
          <w:iCs/>
          <w:sz w:val="16"/>
          <w:szCs w:val="16"/>
        </w:rPr>
        <w:t xml:space="preserve">es </w:t>
      </w:r>
      <w:r w:rsidRPr="00F91537">
        <w:rPr>
          <w:rFonts w:ascii="Times New Roman" w:hAnsi="Times New Roman" w:cs="Times New Roman"/>
          <w:iCs/>
          <w:sz w:val="16"/>
          <w:szCs w:val="16"/>
        </w:rPr>
        <w:t>t</w:t>
      </w:r>
      <w:r>
        <w:rPr>
          <w:rFonts w:ascii="Times New Roman" w:hAnsi="Times New Roman" w:cs="Times New Roman"/>
          <w:iCs/>
          <w:sz w:val="16"/>
          <w:szCs w:val="16"/>
        </w:rPr>
        <w:t>omada</w:t>
      </w:r>
      <w:r w:rsidRPr="00F91537">
        <w:rPr>
          <w:rFonts w:ascii="Times New Roman" w:hAnsi="Times New Roman" w:cs="Times New Roman"/>
          <w:iCs/>
          <w:sz w:val="16"/>
          <w:szCs w:val="16"/>
        </w:rPr>
        <w:t xml:space="preserve"> literalmente de: </w:t>
      </w:r>
      <w:r>
        <w:rPr>
          <w:rFonts w:ascii="Times New Roman" w:hAnsi="Times New Roman" w:cs="Times New Roman"/>
          <w:iCs/>
          <w:sz w:val="16"/>
          <w:szCs w:val="16"/>
        </w:rPr>
        <w:t>DNP; ESAP. 2011, 116-117</w:t>
      </w:r>
    </w:p>
    <w:p w:rsidR="00944BFD" w:rsidRPr="003F2A90" w:rsidRDefault="00944BFD" w:rsidP="00944BFD">
      <w:pPr>
        <w:autoSpaceDE w:val="0"/>
        <w:autoSpaceDN w:val="0"/>
        <w:adjustRightInd w:val="0"/>
        <w:spacing w:after="0" w:line="240" w:lineRule="auto"/>
        <w:jc w:val="center"/>
        <w:rPr>
          <w:rFonts w:ascii="Times New Roman" w:hAnsi="Times New Roman" w:cs="Times New Roman"/>
          <w:iCs/>
          <w:sz w:val="16"/>
          <w:szCs w:val="16"/>
        </w:rPr>
      </w:pPr>
      <w:r w:rsidRPr="003F2A90">
        <w:rPr>
          <w:rFonts w:ascii="Times New Roman" w:hAnsi="Times New Roman" w:cs="Times New Roman"/>
          <w:iCs/>
          <w:sz w:val="16"/>
          <w:szCs w:val="16"/>
        </w:rPr>
        <w:t>** Fuente</w:t>
      </w:r>
      <w:r>
        <w:rPr>
          <w:rFonts w:ascii="Times New Roman" w:hAnsi="Times New Roman" w:cs="Times New Roman"/>
          <w:iCs/>
          <w:sz w:val="16"/>
          <w:szCs w:val="16"/>
        </w:rPr>
        <w:t>: esta columna se elaboró con base en Federación Colombiana de Municipios; GTZ: 2008.</w:t>
      </w:r>
    </w:p>
    <w:p w:rsidR="00944BFD" w:rsidRDefault="00944BFD" w:rsidP="00944BFD">
      <w:pPr>
        <w:jc w:val="both"/>
        <w:rPr>
          <w:rFonts w:ascii="Times New Roman" w:hAnsi="Times New Roman"/>
          <w:i/>
          <w:sz w:val="24"/>
          <w:szCs w:val="24"/>
        </w:rPr>
      </w:pPr>
    </w:p>
    <w:p w:rsidR="00944BFD" w:rsidRPr="00202E8B" w:rsidRDefault="00944BFD" w:rsidP="00944BFD">
      <w:pPr>
        <w:spacing w:line="240" w:lineRule="auto"/>
        <w:jc w:val="center"/>
        <w:rPr>
          <w:rFonts w:ascii="Times New Roman" w:hAnsi="Times New Roman"/>
          <w:b/>
          <w:bCs/>
          <w:sz w:val="24"/>
          <w:szCs w:val="24"/>
        </w:rPr>
      </w:pPr>
      <w:r>
        <w:rPr>
          <w:rFonts w:ascii="Times New Roman" w:hAnsi="Times New Roman"/>
          <w:b/>
          <w:bCs/>
          <w:sz w:val="24"/>
          <w:szCs w:val="24"/>
        </w:rPr>
        <w:t xml:space="preserve">TALLER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18"/>
        <w:gridCol w:w="6126"/>
      </w:tblGrid>
      <w:tr w:rsidR="00944BFD" w:rsidRPr="00202E8B" w:rsidTr="00445EE7">
        <w:trPr>
          <w:jc w:val="center"/>
        </w:trPr>
        <w:tc>
          <w:tcPr>
            <w:tcW w:w="2518" w:type="dxa"/>
            <w:shd w:val="clear" w:color="auto" w:fill="BFBFBF" w:themeFill="background1" w:themeFillShade="BF"/>
            <w:hideMark/>
          </w:tcPr>
          <w:p w:rsidR="00944BFD" w:rsidRPr="00395306" w:rsidRDefault="00944BFD" w:rsidP="00445EE7">
            <w:pPr>
              <w:jc w:val="center"/>
              <w:rPr>
                <w:rFonts w:ascii="Times New Roman" w:hAnsi="Times New Roman"/>
                <w:b/>
                <w:bCs/>
                <w:sz w:val="20"/>
                <w:szCs w:val="20"/>
              </w:rPr>
            </w:pPr>
            <w:r w:rsidRPr="00395306">
              <w:rPr>
                <w:rFonts w:ascii="Times New Roman" w:hAnsi="Times New Roman"/>
                <w:b/>
                <w:bCs/>
                <w:sz w:val="20"/>
                <w:szCs w:val="20"/>
              </w:rPr>
              <w:t>Tema</w:t>
            </w:r>
          </w:p>
        </w:tc>
        <w:tc>
          <w:tcPr>
            <w:tcW w:w="6126" w:type="dxa"/>
            <w:shd w:val="clear" w:color="auto" w:fill="BFBFBF" w:themeFill="background1" w:themeFillShade="BF"/>
            <w:vAlign w:val="center"/>
            <w:hideMark/>
          </w:tcPr>
          <w:p w:rsidR="00944BFD" w:rsidRPr="00395306" w:rsidRDefault="00944BFD" w:rsidP="00445EE7">
            <w:pPr>
              <w:spacing w:after="0" w:line="240" w:lineRule="auto"/>
              <w:jc w:val="both"/>
              <w:rPr>
                <w:rFonts w:ascii="Times New Roman" w:hAnsi="Times New Roman"/>
                <w:b/>
                <w:sz w:val="20"/>
                <w:szCs w:val="20"/>
                <w:lang w:eastAsia="es-CO"/>
              </w:rPr>
            </w:pPr>
            <w:r w:rsidRPr="00395306">
              <w:rPr>
                <w:rFonts w:ascii="Times New Roman" w:hAnsi="Times New Roman"/>
                <w:b/>
                <w:sz w:val="20"/>
                <w:szCs w:val="20"/>
                <w:lang w:eastAsia="es-CO"/>
              </w:rPr>
              <w:t>LA INCIDENCIA EN EL PRESUPUESTO PÚBLICO</w:t>
            </w:r>
          </w:p>
        </w:tc>
      </w:tr>
      <w:tr w:rsidR="00944BFD" w:rsidRPr="00202E8B" w:rsidTr="00445EE7">
        <w:trPr>
          <w:jc w:val="center"/>
        </w:trPr>
        <w:tc>
          <w:tcPr>
            <w:tcW w:w="2518" w:type="dxa"/>
            <w:hideMark/>
          </w:tcPr>
          <w:p w:rsidR="00944BFD" w:rsidRPr="00333C72" w:rsidRDefault="00944BFD" w:rsidP="00445EE7">
            <w:pPr>
              <w:jc w:val="center"/>
              <w:rPr>
                <w:rFonts w:ascii="Times New Roman" w:hAnsi="Times New Roman"/>
                <w:b/>
                <w:bCs/>
                <w:sz w:val="18"/>
                <w:szCs w:val="18"/>
              </w:rPr>
            </w:pPr>
            <w:r w:rsidRPr="00333C72">
              <w:rPr>
                <w:rFonts w:ascii="Times New Roman" w:hAnsi="Times New Roman"/>
                <w:b/>
                <w:bCs/>
                <w:sz w:val="18"/>
                <w:szCs w:val="18"/>
              </w:rPr>
              <w:t>Objetivo</w:t>
            </w:r>
          </w:p>
        </w:tc>
        <w:tc>
          <w:tcPr>
            <w:tcW w:w="6126" w:type="dxa"/>
          </w:tcPr>
          <w:p w:rsidR="00944BFD" w:rsidRPr="00333C72" w:rsidRDefault="00944BFD" w:rsidP="00445EE7">
            <w:pPr>
              <w:spacing w:after="0" w:line="240" w:lineRule="auto"/>
              <w:jc w:val="both"/>
              <w:rPr>
                <w:rFonts w:ascii="Times New Roman" w:hAnsi="Times New Roman"/>
                <w:bCs/>
                <w:sz w:val="18"/>
                <w:szCs w:val="18"/>
              </w:rPr>
            </w:pPr>
            <w:r w:rsidRPr="00333C72">
              <w:rPr>
                <w:rFonts w:ascii="Times New Roman" w:hAnsi="Times New Roman"/>
                <w:bCs/>
                <w:sz w:val="18"/>
                <w:szCs w:val="18"/>
              </w:rPr>
              <w:t xml:space="preserve">Identificar oportunidades para que la ciudadanía pueda incidir en la asignación de recursos para </w:t>
            </w:r>
            <w:r>
              <w:rPr>
                <w:rFonts w:ascii="Times New Roman" w:hAnsi="Times New Roman"/>
                <w:bCs/>
                <w:sz w:val="18"/>
                <w:szCs w:val="18"/>
              </w:rPr>
              <w:t>el presupuesto participativo como herramienta de construcción de la paz territorial y de políticas públicas basadas en derechos</w:t>
            </w:r>
            <w:r w:rsidRPr="00333C72">
              <w:rPr>
                <w:rFonts w:ascii="Times New Roman" w:hAnsi="Times New Roman"/>
                <w:bCs/>
                <w:sz w:val="18"/>
                <w:szCs w:val="18"/>
              </w:rPr>
              <w:t xml:space="preserve">. </w:t>
            </w:r>
          </w:p>
        </w:tc>
      </w:tr>
    </w:tbl>
    <w:p w:rsidR="00944BFD" w:rsidRPr="00202E8B" w:rsidRDefault="00944BFD" w:rsidP="00944BFD">
      <w:pPr>
        <w:autoSpaceDE w:val="0"/>
        <w:autoSpaceDN w:val="0"/>
        <w:adjustRightInd w:val="0"/>
        <w:spacing w:after="0" w:line="240" w:lineRule="auto"/>
        <w:jc w:val="both"/>
        <w:rPr>
          <w:rFonts w:ascii="Times New Roman" w:eastAsiaTheme="minorEastAsia" w:hAnsi="Times New Roman"/>
          <w:b/>
          <w:bCs/>
          <w:iCs/>
          <w:sz w:val="24"/>
          <w:szCs w:val="24"/>
          <w:lang w:eastAsia="es-ES"/>
        </w:rPr>
      </w:pPr>
    </w:p>
    <w:p w:rsidR="00944BFD" w:rsidRPr="00202E8B" w:rsidRDefault="00944BFD" w:rsidP="00944BFD">
      <w:pPr>
        <w:autoSpaceDE w:val="0"/>
        <w:autoSpaceDN w:val="0"/>
        <w:adjustRightInd w:val="0"/>
        <w:spacing w:after="0" w:line="240" w:lineRule="auto"/>
        <w:jc w:val="both"/>
        <w:rPr>
          <w:rFonts w:ascii="Times New Roman" w:eastAsiaTheme="minorEastAsia" w:hAnsi="Times New Roman"/>
          <w:b/>
          <w:bCs/>
          <w:iCs/>
          <w:sz w:val="24"/>
          <w:szCs w:val="24"/>
          <w:lang w:eastAsia="es-ES"/>
        </w:rPr>
      </w:pPr>
    </w:p>
    <w:p w:rsidR="00944BFD" w:rsidRPr="00202E8B" w:rsidRDefault="00944BFD" w:rsidP="00944BFD">
      <w:pPr>
        <w:autoSpaceDE w:val="0"/>
        <w:autoSpaceDN w:val="0"/>
        <w:adjustRightInd w:val="0"/>
        <w:jc w:val="both"/>
        <w:rPr>
          <w:rFonts w:ascii="Times New Roman" w:hAnsi="Times New Roman"/>
          <w:b/>
          <w:bCs/>
          <w:i/>
          <w:sz w:val="24"/>
          <w:szCs w:val="24"/>
          <w:lang w:eastAsia="es-CO"/>
        </w:rPr>
      </w:pPr>
      <w:r w:rsidRPr="00202E8B">
        <w:rPr>
          <w:rFonts w:ascii="Times New Roman" w:hAnsi="Times New Roman"/>
          <w:b/>
          <w:bCs/>
          <w:i/>
          <w:sz w:val="24"/>
          <w:szCs w:val="24"/>
          <w:lang w:eastAsia="es-CO"/>
        </w:rPr>
        <w:t>ACTIVIDADES PARA LA COMPRENSIÓN</w:t>
      </w:r>
    </w:p>
    <w:p w:rsidR="00944BFD" w:rsidRPr="003C56D3" w:rsidRDefault="00944BFD" w:rsidP="00944BFD">
      <w:pPr>
        <w:pStyle w:val="Prrafodelista"/>
        <w:numPr>
          <w:ilvl w:val="0"/>
          <w:numId w:val="1"/>
        </w:numPr>
        <w:autoSpaceDE w:val="0"/>
        <w:autoSpaceDN w:val="0"/>
        <w:adjustRightInd w:val="0"/>
        <w:jc w:val="both"/>
        <w:rPr>
          <w:rFonts w:ascii="Times New Roman" w:hAnsi="Times New Roman"/>
          <w:bCs/>
          <w:sz w:val="24"/>
          <w:szCs w:val="24"/>
        </w:rPr>
      </w:pPr>
      <w:r w:rsidRPr="00202E8B">
        <w:rPr>
          <w:rFonts w:ascii="Times New Roman" w:hAnsi="Times New Roman" w:cs="Times New Roman"/>
          <w:bCs/>
          <w:sz w:val="24"/>
          <w:szCs w:val="24"/>
          <w:lang w:eastAsia="es-CO"/>
        </w:rPr>
        <w:lastRenderedPageBreak/>
        <w:t xml:space="preserve"> </w:t>
      </w:r>
      <w:r>
        <w:rPr>
          <w:rFonts w:ascii="Times New Roman" w:hAnsi="Times New Roman" w:cs="Times New Roman"/>
          <w:bCs/>
          <w:sz w:val="24"/>
          <w:szCs w:val="24"/>
          <w:lang w:eastAsia="es-CO"/>
        </w:rPr>
        <w:t>Según la reflexión adelantada, cómo se puede definir el presupuesto participativo como una herramienta para la construcción de la paz.</w:t>
      </w:r>
    </w:p>
    <w:p w:rsidR="00944BFD" w:rsidRPr="003C56D3" w:rsidRDefault="00944BFD" w:rsidP="00944BFD">
      <w:pPr>
        <w:autoSpaceDE w:val="0"/>
        <w:autoSpaceDN w:val="0"/>
        <w:adjustRightInd w:val="0"/>
        <w:jc w:val="both"/>
        <w:rPr>
          <w:rFonts w:ascii="Times New Roman" w:hAnsi="Times New Roman"/>
          <w:bCs/>
          <w:sz w:val="24"/>
          <w:szCs w:val="24"/>
        </w:rPr>
      </w:pPr>
      <w:r w:rsidRPr="00944BFD">
        <w:rPr>
          <w:rFonts w:ascii="Times New Roman" w:hAnsi="Times New Roman"/>
          <w:bCs/>
          <w:sz w:val="24"/>
          <w:szCs w:val="24"/>
        </w:rPr>
        <w:t>___________________________________________________________________________________________________________________________________________________________________________________________________________________________</w:t>
      </w:r>
    </w:p>
    <w:p w:rsidR="00944BFD" w:rsidRDefault="00944BFD" w:rsidP="00944BFD">
      <w:pPr>
        <w:autoSpaceDE w:val="0"/>
        <w:autoSpaceDN w:val="0"/>
        <w:adjustRightInd w:val="0"/>
        <w:jc w:val="both"/>
        <w:rPr>
          <w:rFonts w:ascii="Times New Roman" w:hAnsi="Times New Roman"/>
          <w:b/>
          <w:bCs/>
          <w:i/>
          <w:sz w:val="24"/>
          <w:szCs w:val="24"/>
        </w:rPr>
      </w:pPr>
      <w:r>
        <w:rPr>
          <w:rFonts w:ascii="Times New Roman" w:hAnsi="Times New Roman"/>
          <w:b/>
          <w:bCs/>
          <w:i/>
          <w:sz w:val="24"/>
          <w:szCs w:val="24"/>
        </w:rPr>
        <w:t>ACTIVIDADES PARA LA APLICACIÓN</w:t>
      </w:r>
    </w:p>
    <w:p w:rsidR="00944BFD" w:rsidRPr="001C7DC3" w:rsidRDefault="00944BFD" w:rsidP="00944BFD">
      <w:pPr>
        <w:pStyle w:val="Prrafodelista"/>
        <w:numPr>
          <w:ilvl w:val="0"/>
          <w:numId w:val="3"/>
        </w:numPr>
        <w:autoSpaceDE w:val="0"/>
        <w:autoSpaceDN w:val="0"/>
        <w:adjustRightInd w:val="0"/>
        <w:spacing w:after="0" w:line="240" w:lineRule="auto"/>
        <w:ind w:left="714" w:hanging="357"/>
        <w:jc w:val="both"/>
        <w:rPr>
          <w:rFonts w:ascii="Times New Roman" w:hAnsi="Times New Roman"/>
          <w:bCs/>
          <w:sz w:val="24"/>
          <w:szCs w:val="24"/>
        </w:rPr>
      </w:pPr>
      <w:r>
        <w:rPr>
          <w:rFonts w:ascii="Times New Roman" w:hAnsi="Times New Roman"/>
          <w:bCs/>
          <w:sz w:val="24"/>
          <w:szCs w:val="24"/>
        </w:rPr>
        <w:t>¿Cree que conviene adelantar alguna experiencia de presupuesto participativo en su municipio? ¿Cómo podría lograrse ese cometido?</w:t>
      </w:r>
    </w:p>
    <w:p w:rsidR="00944BFD" w:rsidRPr="00202E8B" w:rsidRDefault="00944BFD" w:rsidP="00944BFD">
      <w:pPr>
        <w:autoSpaceDE w:val="0"/>
        <w:autoSpaceDN w:val="0"/>
        <w:adjustRightInd w:val="0"/>
        <w:jc w:val="both"/>
        <w:rPr>
          <w:rFonts w:ascii="Times New Roman" w:hAnsi="Times New Roman"/>
          <w:bCs/>
          <w:sz w:val="24"/>
          <w:szCs w:val="24"/>
        </w:rPr>
      </w:pPr>
      <w:r>
        <w:rPr>
          <w:rFonts w:ascii="Times New Roman" w:hAnsi="Times New Roman"/>
          <w:bCs/>
          <w:sz w:val="24"/>
          <w:szCs w:val="24"/>
        </w:rPr>
        <w:t>___________________________________________________________________________________________________________________________________________________________________________________________________________________________</w:t>
      </w:r>
    </w:p>
    <w:p w:rsidR="00944BFD" w:rsidRDefault="00944BFD" w:rsidP="00944BFD">
      <w:pPr>
        <w:pStyle w:val="Prrafodelista"/>
        <w:numPr>
          <w:ilvl w:val="0"/>
          <w:numId w:val="3"/>
        </w:numPr>
        <w:autoSpaceDE w:val="0"/>
        <w:autoSpaceDN w:val="0"/>
        <w:adjustRightInd w:val="0"/>
        <w:spacing w:after="0" w:line="240" w:lineRule="auto"/>
        <w:ind w:left="714" w:hanging="357"/>
        <w:jc w:val="both"/>
        <w:rPr>
          <w:rFonts w:ascii="Times New Roman" w:hAnsi="Times New Roman"/>
          <w:bCs/>
          <w:sz w:val="24"/>
          <w:szCs w:val="24"/>
        </w:rPr>
      </w:pPr>
      <w:r>
        <w:rPr>
          <w:rFonts w:ascii="Times New Roman" w:hAnsi="Times New Roman"/>
          <w:bCs/>
          <w:sz w:val="24"/>
          <w:szCs w:val="24"/>
        </w:rPr>
        <w:t xml:space="preserve">Diseñe una estrategia de incidencia en el presupuesto de su municipio para lograr financiar las propuestas que han hecho al plan de desarrollo. Tome como referencia </w:t>
      </w:r>
      <w:r w:rsidRPr="00412FD1">
        <w:rPr>
          <w:rFonts w:ascii="Times New Roman" w:hAnsi="Times New Roman"/>
          <w:bCs/>
          <w:i/>
          <w:sz w:val="24"/>
          <w:szCs w:val="24"/>
        </w:rPr>
        <w:t>las ideas para incidir</w:t>
      </w:r>
      <w:r>
        <w:rPr>
          <w:rFonts w:ascii="Times New Roman" w:hAnsi="Times New Roman"/>
          <w:bCs/>
          <w:sz w:val="24"/>
          <w:szCs w:val="24"/>
        </w:rPr>
        <w:t xml:space="preserve"> desarrolladas en la explicación del sistema presupuestal.</w:t>
      </w:r>
    </w:p>
    <w:p w:rsidR="00944BFD" w:rsidRPr="001C7DC3" w:rsidRDefault="00944BFD" w:rsidP="00944BFD">
      <w:pPr>
        <w:autoSpaceDE w:val="0"/>
        <w:autoSpaceDN w:val="0"/>
        <w:adjustRightInd w:val="0"/>
        <w:jc w:val="both"/>
        <w:rPr>
          <w:rFonts w:ascii="Times New Roman" w:hAnsi="Times New Roman"/>
          <w:bCs/>
          <w:sz w:val="24"/>
          <w:szCs w:val="24"/>
        </w:rPr>
      </w:pPr>
      <w:r w:rsidRPr="001C7DC3">
        <w:rPr>
          <w:rFonts w:ascii="Times New Roman" w:hAnsi="Times New Roman"/>
          <w:bCs/>
          <w:sz w:val="24"/>
          <w:szCs w:val="24"/>
        </w:rPr>
        <w:t>__________________________________________________________________________________________________________________________________________________________________________________________________________________</w:t>
      </w:r>
      <w:r>
        <w:rPr>
          <w:rFonts w:ascii="Times New Roman" w:hAnsi="Times New Roman"/>
          <w:bCs/>
          <w:sz w:val="24"/>
          <w:szCs w:val="24"/>
        </w:rPr>
        <w:t>_________</w:t>
      </w:r>
    </w:p>
    <w:p w:rsidR="00944BFD" w:rsidRDefault="00944BFD" w:rsidP="00944BFD">
      <w:pPr>
        <w:pStyle w:val="Prrafodelista"/>
        <w:numPr>
          <w:ilvl w:val="0"/>
          <w:numId w:val="3"/>
        </w:numPr>
        <w:autoSpaceDE w:val="0"/>
        <w:autoSpaceDN w:val="0"/>
        <w:adjustRightInd w:val="0"/>
        <w:spacing w:after="0" w:line="240" w:lineRule="auto"/>
        <w:ind w:left="714" w:hanging="357"/>
        <w:jc w:val="both"/>
        <w:rPr>
          <w:rFonts w:ascii="Times New Roman" w:hAnsi="Times New Roman"/>
          <w:bCs/>
          <w:sz w:val="24"/>
          <w:szCs w:val="24"/>
        </w:rPr>
      </w:pPr>
      <w:r>
        <w:rPr>
          <w:rFonts w:ascii="Times New Roman" w:hAnsi="Times New Roman"/>
          <w:bCs/>
          <w:sz w:val="24"/>
          <w:szCs w:val="24"/>
        </w:rPr>
        <w:t>Averigüe con base en el presupuesto 2015 y 2016 de su municipio los siguientes datos y haga los cálculos que le propone la tabla:</w:t>
      </w:r>
    </w:p>
    <w:p w:rsidR="00944BFD" w:rsidRDefault="00944BFD" w:rsidP="00944BFD">
      <w:pPr>
        <w:autoSpaceDE w:val="0"/>
        <w:autoSpaceDN w:val="0"/>
        <w:adjustRightInd w:val="0"/>
        <w:spacing w:after="0" w:line="240" w:lineRule="auto"/>
        <w:jc w:val="both"/>
        <w:rPr>
          <w:rFonts w:ascii="Times New Roman" w:hAnsi="Times New Roman"/>
          <w:bCs/>
          <w:sz w:val="24"/>
          <w:szCs w:val="24"/>
        </w:rPr>
      </w:pPr>
    </w:p>
    <w:p w:rsidR="00944BFD" w:rsidRPr="00944BFD" w:rsidRDefault="00944BFD" w:rsidP="00944BFD">
      <w:pPr>
        <w:autoSpaceDE w:val="0"/>
        <w:autoSpaceDN w:val="0"/>
        <w:adjustRightInd w:val="0"/>
        <w:spacing w:after="0" w:line="240" w:lineRule="auto"/>
        <w:jc w:val="both"/>
        <w:rPr>
          <w:rFonts w:ascii="Times New Roman" w:hAnsi="Times New Roman"/>
          <w:bCs/>
          <w:sz w:val="24"/>
          <w:szCs w:val="24"/>
        </w:rPr>
      </w:pPr>
    </w:p>
    <w:p w:rsidR="00944BFD" w:rsidRDefault="00944BFD" w:rsidP="00944BFD">
      <w:pPr>
        <w:autoSpaceDE w:val="0"/>
        <w:autoSpaceDN w:val="0"/>
        <w:adjustRightInd w:val="0"/>
        <w:spacing w:after="0" w:line="240" w:lineRule="auto"/>
        <w:jc w:val="both"/>
        <w:rPr>
          <w:rFonts w:ascii="Times New Roman" w:hAnsi="Times New Roman"/>
          <w:bCs/>
          <w:sz w:val="24"/>
          <w:szCs w:val="24"/>
        </w:rPr>
      </w:pPr>
    </w:p>
    <w:tbl>
      <w:tblPr>
        <w:tblStyle w:val="Tablaconcuadrcula"/>
        <w:tblW w:w="9322" w:type="dxa"/>
        <w:tblLook w:val="04A0" w:firstRow="1" w:lastRow="0" w:firstColumn="1" w:lastColumn="0" w:noHBand="0" w:noVBand="1"/>
      </w:tblPr>
      <w:tblGrid>
        <w:gridCol w:w="5211"/>
        <w:gridCol w:w="2977"/>
        <w:gridCol w:w="1134"/>
      </w:tblGrid>
      <w:tr w:rsidR="00944BFD" w:rsidRPr="008A666E" w:rsidTr="00445EE7">
        <w:tc>
          <w:tcPr>
            <w:tcW w:w="5211" w:type="dxa"/>
            <w:shd w:val="clear" w:color="auto" w:fill="BFBFBF" w:themeFill="background1" w:themeFillShade="BF"/>
          </w:tcPr>
          <w:p w:rsidR="00944BFD" w:rsidRPr="008A666E" w:rsidRDefault="00944BFD" w:rsidP="00445EE7">
            <w:pPr>
              <w:autoSpaceDE w:val="0"/>
              <w:autoSpaceDN w:val="0"/>
              <w:adjustRightInd w:val="0"/>
              <w:spacing w:after="0" w:line="240" w:lineRule="auto"/>
              <w:jc w:val="center"/>
              <w:rPr>
                <w:b/>
                <w:bCs/>
                <w:i/>
                <w:sz w:val="18"/>
                <w:szCs w:val="18"/>
              </w:rPr>
            </w:pPr>
            <w:r w:rsidRPr="008A666E">
              <w:rPr>
                <w:b/>
                <w:bCs/>
                <w:i/>
                <w:sz w:val="18"/>
                <w:szCs w:val="18"/>
              </w:rPr>
              <w:t>PREGUNTA</w:t>
            </w:r>
          </w:p>
        </w:tc>
        <w:tc>
          <w:tcPr>
            <w:tcW w:w="2977" w:type="dxa"/>
            <w:shd w:val="clear" w:color="auto" w:fill="BFBFBF" w:themeFill="background1" w:themeFillShade="BF"/>
          </w:tcPr>
          <w:p w:rsidR="00944BFD" w:rsidRPr="008A666E" w:rsidRDefault="00944BFD" w:rsidP="00445EE7">
            <w:pPr>
              <w:autoSpaceDE w:val="0"/>
              <w:autoSpaceDN w:val="0"/>
              <w:adjustRightInd w:val="0"/>
              <w:spacing w:after="0" w:line="240" w:lineRule="auto"/>
              <w:jc w:val="center"/>
              <w:rPr>
                <w:b/>
                <w:bCs/>
                <w:i/>
                <w:sz w:val="18"/>
                <w:szCs w:val="18"/>
              </w:rPr>
            </w:pPr>
            <w:r w:rsidRPr="008A666E">
              <w:rPr>
                <w:b/>
                <w:bCs/>
                <w:i/>
                <w:sz w:val="18"/>
                <w:szCs w:val="18"/>
              </w:rPr>
              <w:t xml:space="preserve">RESPUESTA </w:t>
            </w:r>
          </w:p>
          <w:p w:rsidR="00944BFD" w:rsidRPr="008A666E" w:rsidRDefault="00944BFD" w:rsidP="00445EE7">
            <w:pPr>
              <w:autoSpaceDE w:val="0"/>
              <w:autoSpaceDN w:val="0"/>
              <w:adjustRightInd w:val="0"/>
              <w:spacing w:after="0" w:line="240" w:lineRule="auto"/>
              <w:jc w:val="center"/>
              <w:rPr>
                <w:b/>
                <w:bCs/>
                <w:i/>
                <w:sz w:val="18"/>
                <w:szCs w:val="18"/>
              </w:rPr>
            </w:pPr>
            <w:r w:rsidRPr="008A666E">
              <w:rPr>
                <w:b/>
                <w:bCs/>
                <w:i/>
                <w:sz w:val="18"/>
                <w:szCs w:val="18"/>
              </w:rPr>
              <w:t>EN PESOS</w:t>
            </w:r>
          </w:p>
        </w:tc>
        <w:tc>
          <w:tcPr>
            <w:tcW w:w="1134" w:type="dxa"/>
            <w:shd w:val="clear" w:color="auto" w:fill="BFBFBF" w:themeFill="background1" w:themeFillShade="BF"/>
          </w:tcPr>
          <w:p w:rsidR="00944BFD" w:rsidRPr="008A666E" w:rsidRDefault="00944BFD" w:rsidP="00445EE7">
            <w:pPr>
              <w:autoSpaceDE w:val="0"/>
              <w:autoSpaceDN w:val="0"/>
              <w:adjustRightInd w:val="0"/>
              <w:spacing w:after="0" w:line="240" w:lineRule="auto"/>
              <w:jc w:val="center"/>
              <w:rPr>
                <w:b/>
                <w:bCs/>
                <w:i/>
                <w:sz w:val="18"/>
                <w:szCs w:val="18"/>
              </w:rPr>
            </w:pPr>
            <w:r w:rsidRPr="008A666E">
              <w:rPr>
                <w:b/>
                <w:bCs/>
                <w:i/>
                <w:sz w:val="18"/>
                <w:szCs w:val="18"/>
              </w:rPr>
              <w:t>%</w:t>
            </w: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¿Cuál fue el monto total del presupuesto de su municipio para el año 2016?</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center"/>
              <w:rPr>
                <w:bCs/>
                <w:sz w:val="18"/>
                <w:szCs w:val="18"/>
              </w:rPr>
            </w:pPr>
            <w:r w:rsidRPr="008A666E">
              <w:rPr>
                <w:bCs/>
                <w:sz w:val="18"/>
                <w:szCs w:val="18"/>
              </w:rPr>
              <w:t>100</w:t>
            </w: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Del monto global del presupuesto de 2016: cuánto provino del Sistema General de Participaciones (SGP). -¿Qué porcentaje del presupuesto general representan los recursos del SGP?</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¿A cuánto ascendieron los recursos propios generados por el municipio en el año anterior? ¿Qué porcentaje representan en el presupuesto general de 2016?</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 xml:space="preserve">¿Cuál es el monto de la partida de propósito general que aparece en el presupuesto de 2016? </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Si el 42% de la partida de propósito general es para libre inversión y funcionamiento: ¿a cuánto equivale ese 42% en el presupuesto de su municipio?</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¿A cuánto equivalen los gastos de funcionamiento en su municipio para el año 2016?</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Si le resta a la cifra del 42% de la partida de propósito general, los gastos de funcionamiento: ¿cuánto le queda al municipio para libre inversión en otros asuntos?</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 xml:space="preserve">Si la partida de propósito general se distribuye así: 4% para deporte y recreación, 3% para cultura, 10% para el FONPET y 42% para libre inversión y funcionamiento. </w:t>
            </w:r>
          </w:p>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-¿El 41% restante de esa partida de propósito general cómo se distribuye en el presupuesto municipal? ¿En qué se gasta?</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lastRenderedPageBreak/>
              <w:t xml:space="preserve">¿Qué porcentaje del </w:t>
            </w:r>
            <w:r w:rsidRPr="008A666E">
              <w:rPr>
                <w:bCs/>
                <w:i/>
                <w:sz w:val="18"/>
                <w:szCs w:val="18"/>
              </w:rPr>
              <w:t>rubro de libre inversión</w:t>
            </w:r>
            <w:r w:rsidRPr="008A666E">
              <w:rPr>
                <w:bCs/>
                <w:sz w:val="18"/>
                <w:szCs w:val="18"/>
              </w:rPr>
              <w:t xml:space="preserve"> puede reservarse para el presupuesto participativo en su municipio en el año 2017? ¿A cuánto equivale en pesos ese porcentaje?</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 xml:space="preserve">¿Qué porcentaje del </w:t>
            </w:r>
            <w:r w:rsidRPr="008A666E">
              <w:rPr>
                <w:bCs/>
                <w:i/>
                <w:sz w:val="18"/>
                <w:szCs w:val="18"/>
              </w:rPr>
              <w:t>rubro restante de propósito general</w:t>
            </w:r>
            <w:r w:rsidRPr="008A666E">
              <w:rPr>
                <w:bCs/>
                <w:sz w:val="18"/>
                <w:szCs w:val="18"/>
              </w:rPr>
              <w:t xml:space="preserve"> (41%) puede reservarse para el presupuesto participativo en su municipio en el año 2017? ¿A cuánto equivale en pesos ese porcentaje? </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 xml:space="preserve">¿Qué porcentaje del </w:t>
            </w:r>
            <w:r w:rsidRPr="008A666E">
              <w:rPr>
                <w:bCs/>
                <w:i/>
                <w:sz w:val="18"/>
                <w:szCs w:val="18"/>
              </w:rPr>
              <w:t>rubro de recursos propios</w:t>
            </w:r>
            <w:r w:rsidRPr="008A666E">
              <w:rPr>
                <w:bCs/>
                <w:sz w:val="18"/>
                <w:szCs w:val="18"/>
              </w:rPr>
              <w:t xml:space="preserve"> puede reservarse para el presupuesto participativo en su municipio en el año 2017? ¿A cuánto equivale en pesos ese porcentaje?</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r w:rsidR="00944BFD" w:rsidRPr="008A666E" w:rsidTr="00445EE7">
        <w:tc>
          <w:tcPr>
            <w:tcW w:w="5211" w:type="dxa"/>
          </w:tcPr>
          <w:p w:rsidR="00944BFD" w:rsidRPr="008A666E" w:rsidRDefault="00944BFD" w:rsidP="00445EE7">
            <w:pPr>
              <w:autoSpaceDE w:val="0"/>
              <w:autoSpaceDN w:val="0"/>
              <w:adjustRightInd w:val="0"/>
              <w:spacing w:after="0" w:line="240" w:lineRule="auto"/>
              <w:jc w:val="both"/>
              <w:rPr>
                <w:bCs/>
                <w:sz w:val="18"/>
                <w:szCs w:val="18"/>
              </w:rPr>
            </w:pPr>
            <w:r w:rsidRPr="008A666E">
              <w:rPr>
                <w:bCs/>
                <w:sz w:val="18"/>
                <w:szCs w:val="18"/>
              </w:rPr>
              <w:t>¿Cuánto suman las cifras de las tres últimas filas</w:t>
            </w:r>
            <w:proofErr w:type="gramStart"/>
            <w:r w:rsidRPr="008A666E">
              <w:rPr>
                <w:bCs/>
                <w:sz w:val="18"/>
                <w:szCs w:val="18"/>
              </w:rPr>
              <w:t>?.</w:t>
            </w:r>
            <w:proofErr w:type="gramEnd"/>
            <w:r w:rsidRPr="008A666E">
              <w:rPr>
                <w:bCs/>
                <w:sz w:val="18"/>
                <w:szCs w:val="18"/>
              </w:rPr>
              <w:t xml:space="preserve"> Ese es el monto que potencialmente puede ser utilizado por su municipio en el presupuesto participativo para 2017.</w:t>
            </w:r>
          </w:p>
        </w:tc>
        <w:tc>
          <w:tcPr>
            <w:tcW w:w="2977" w:type="dxa"/>
          </w:tcPr>
          <w:p w:rsidR="00944BFD" w:rsidRPr="008A666E" w:rsidRDefault="00944BFD" w:rsidP="00445EE7">
            <w:pPr>
              <w:autoSpaceDE w:val="0"/>
              <w:autoSpaceDN w:val="0"/>
              <w:adjustRightInd w:val="0"/>
              <w:spacing w:after="0" w:line="240" w:lineRule="auto"/>
              <w:jc w:val="both"/>
              <w:rPr>
                <w:bCs/>
                <w:sz w:val="18"/>
                <w:szCs w:val="18"/>
              </w:rPr>
            </w:pPr>
          </w:p>
        </w:tc>
        <w:tc>
          <w:tcPr>
            <w:tcW w:w="1134" w:type="dxa"/>
          </w:tcPr>
          <w:p w:rsidR="00944BFD" w:rsidRPr="008A666E" w:rsidRDefault="00944BFD" w:rsidP="00445EE7">
            <w:pPr>
              <w:autoSpaceDE w:val="0"/>
              <w:autoSpaceDN w:val="0"/>
              <w:adjustRightInd w:val="0"/>
              <w:spacing w:after="0" w:line="240" w:lineRule="auto"/>
              <w:jc w:val="both"/>
              <w:rPr>
                <w:bCs/>
                <w:sz w:val="18"/>
                <w:szCs w:val="18"/>
              </w:rPr>
            </w:pPr>
          </w:p>
        </w:tc>
      </w:tr>
    </w:tbl>
    <w:p w:rsidR="00944BFD" w:rsidRPr="0000451E" w:rsidRDefault="00944BFD" w:rsidP="00944BFD">
      <w:pPr>
        <w:autoSpaceDE w:val="0"/>
        <w:autoSpaceDN w:val="0"/>
        <w:adjustRightInd w:val="0"/>
        <w:spacing w:after="0" w:line="240" w:lineRule="auto"/>
        <w:jc w:val="both"/>
        <w:rPr>
          <w:rFonts w:ascii="Times New Roman" w:hAnsi="Times New Roman"/>
          <w:bCs/>
          <w:sz w:val="24"/>
          <w:szCs w:val="24"/>
        </w:rPr>
      </w:pPr>
    </w:p>
    <w:sectPr w:rsidR="00944BFD" w:rsidRPr="0000451E">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478A" w:rsidRDefault="0002478A" w:rsidP="00944BFD">
      <w:pPr>
        <w:spacing w:after="0" w:line="240" w:lineRule="auto"/>
      </w:pPr>
      <w:r>
        <w:separator/>
      </w:r>
    </w:p>
  </w:endnote>
  <w:endnote w:type="continuationSeparator" w:id="0">
    <w:p w:rsidR="0002478A" w:rsidRDefault="0002478A" w:rsidP="00944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Tw Cen MT">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Zurich BT">
    <w:altName w:val="Zurich BT"/>
    <w:panose1 w:val="00000000000000000000"/>
    <w:charset w:val="00"/>
    <w:family w:val="swiss"/>
    <w:notTrueType/>
    <w:pitch w:val="default"/>
    <w:sig w:usb0="00000003" w:usb1="00000000" w:usb2="00000000" w:usb3="00000000" w:csb0="00000001" w:csb1="00000000"/>
  </w:font>
  <w:font w:name="Zurich Lt BT">
    <w:altName w:val="Zurich Lt B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0D48" w:rsidRPr="00830D48" w:rsidRDefault="00830D48">
    <w:pPr>
      <w:pStyle w:val="Piedepgina"/>
      <w:jc w:val="center"/>
      <w:rPr>
        <w:caps/>
        <w:sz w:val="32"/>
        <w:szCs w:val="32"/>
      </w:rPr>
    </w:pPr>
    <w:r w:rsidRPr="00830D48">
      <w:rPr>
        <w:caps/>
        <w:sz w:val="32"/>
        <w:szCs w:val="32"/>
      </w:rPr>
      <w:fldChar w:fldCharType="begin"/>
    </w:r>
    <w:r w:rsidRPr="00830D48">
      <w:rPr>
        <w:caps/>
        <w:sz w:val="32"/>
        <w:szCs w:val="32"/>
      </w:rPr>
      <w:instrText>PAGE   \* MERGEFORMAT</w:instrText>
    </w:r>
    <w:r w:rsidRPr="00830D48">
      <w:rPr>
        <w:caps/>
        <w:sz w:val="32"/>
        <w:szCs w:val="32"/>
      </w:rPr>
      <w:fldChar w:fldCharType="separate"/>
    </w:r>
    <w:r w:rsidR="00724FBE">
      <w:rPr>
        <w:caps/>
        <w:noProof/>
        <w:sz w:val="32"/>
        <w:szCs w:val="32"/>
      </w:rPr>
      <w:t>1</w:t>
    </w:r>
    <w:r w:rsidRPr="00830D48">
      <w:rPr>
        <w:caps/>
        <w:sz w:val="32"/>
        <w:szCs w:val="32"/>
      </w:rPr>
      <w:fldChar w:fldCharType="end"/>
    </w:r>
  </w:p>
  <w:p w:rsidR="00830D48" w:rsidRDefault="00830D4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478A" w:rsidRDefault="0002478A" w:rsidP="00944BFD">
      <w:pPr>
        <w:spacing w:after="0" w:line="240" w:lineRule="auto"/>
      </w:pPr>
      <w:r>
        <w:separator/>
      </w:r>
    </w:p>
  </w:footnote>
  <w:footnote w:type="continuationSeparator" w:id="0">
    <w:p w:rsidR="0002478A" w:rsidRDefault="0002478A" w:rsidP="00944BFD">
      <w:pPr>
        <w:spacing w:after="0" w:line="240" w:lineRule="auto"/>
      </w:pPr>
      <w:r>
        <w:continuationSeparator/>
      </w:r>
    </w:p>
  </w:footnote>
  <w:footnote w:id="1">
    <w:p w:rsidR="00937D42" w:rsidRPr="00937D42" w:rsidRDefault="00937D42">
      <w:pPr>
        <w:pStyle w:val="Textonotapie"/>
        <w:rPr>
          <w:lang w:val="es-CO"/>
        </w:rPr>
      </w:pPr>
      <w:r>
        <w:rPr>
          <w:rStyle w:val="Refdenotaalpie"/>
        </w:rPr>
        <w:footnoteRef/>
      </w:r>
      <w:r w:rsidRPr="00937D42">
        <w:rPr>
          <w:lang w:val="es-CO"/>
        </w:rPr>
        <w:t xml:space="preserve"> </w:t>
      </w:r>
      <w:r>
        <w:rPr>
          <w:sz w:val="24"/>
          <w:szCs w:val="24"/>
          <w:lang w:val="es-CO" w:eastAsia="es-CO"/>
        </w:rPr>
        <w:t>E</w:t>
      </w:r>
      <w:r w:rsidRPr="00937D42">
        <w:rPr>
          <w:sz w:val="24"/>
          <w:szCs w:val="24"/>
          <w:lang w:val="es-CO" w:eastAsia="es-CO"/>
        </w:rPr>
        <w:t xml:space="preserve">xisten más de veinte espacios y mecanismos de participación que deben estar </w:t>
      </w:r>
      <w:r>
        <w:rPr>
          <w:sz w:val="24"/>
          <w:szCs w:val="24"/>
          <w:lang w:val="es-CO" w:eastAsia="es-CO"/>
        </w:rPr>
        <w:t>funcionando en los municipios.</w:t>
      </w:r>
    </w:p>
  </w:footnote>
  <w:footnote w:id="2">
    <w:p w:rsidR="00EE4AF0" w:rsidRPr="00F373C1" w:rsidRDefault="00EE4AF0" w:rsidP="00EE4AF0">
      <w:pPr>
        <w:pStyle w:val="Textonotapie"/>
        <w:rPr>
          <w:lang w:val="es-CO"/>
        </w:rPr>
      </w:pPr>
      <w:r>
        <w:rPr>
          <w:rStyle w:val="Refdenotaalpie"/>
        </w:rPr>
        <w:footnoteRef/>
      </w:r>
      <w:r w:rsidRPr="000D25B7">
        <w:rPr>
          <w:lang w:val="es-CO"/>
        </w:rPr>
        <w:t xml:space="preserve"> </w:t>
      </w:r>
      <w:r w:rsidRPr="00531913">
        <w:rPr>
          <w:lang w:val="es-CO"/>
        </w:rPr>
        <w:t>U.N. Doc. E/1991/23 (1990)</w:t>
      </w:r>
    </w:p>
    <w:p w:rsidR="00EE4AF0" w:rsidRPr="000D25B7" w:rsidRDefault="00EE4AF0" w:rsidP="00EE4AF0">
      <w:pPr>
        <w:pStyle w:val="Textonotapie"/>
        <w:rPr>
          <w:lang w:val="es-CO"/>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D0DE6"/>
    <w:multiLevelType w:val="hybridMultilevel"/>
    <w:tmpl w:val="CB62F358"/>
    <w:lvl w:ilvl="0" w:tplc="240A0001">
      <w:start w:val="1"/>
      <w:numFmt w:val="bullet"/>
      <w:lvlText w:val=""/>
      <w:lvlJc w:val="left"/>
      <w:pPr>
        <w:ind w:left="1069" w:hanging="360"/>
      </w:pPr>
      <w:rPr>
        <w:rFonts w:ascii="Symbol" w:hAnsi="Symbol"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nsid w:val="05925712"/>
    <w:multiLevelType w:val="hybridMultilevel"/>
    <w:tmpl w:val="442E122C"/>
    <w:lvl w:ilvl="0" w:tplc="4CF6F248">
      <w:start w:val="1"/>
      <w:numFmt w:val="decimal"/>
      <w:lvlText w:val="%1)"/>
      <w:lvlJc w:val="left"/>
      <w:pPr>
        <w:ind w:left="690" w:hanging="360"/>
      </w:pPr>
      <w:rPr>
        <w:rFonts w:hint="default"/>
      </w:rPr>
    </w:lvl>
    <w:lvl w:ilvl="1" w:tplc="240A0019" w:tentative="1">
      <w:start w:val="1"/>
      <w:numFmt w:val="lowerLetter"/>
      <w:lvlText w:val="%2."/>
      <w:lvlJc w:val="left"/>
      <w:pPr>
        <w:ind w:left="1410" w:hanging="360"/>
      </w:pPr>
    </w:lvl>
    <w:lvl w:ilvl="2" w:tplc="240A001B" w:tentative="1">
      <w:start w:val="1"/>
      <w:numFmt w:val="lowerRoman"/>
      <w:lvlText w:val="%3."/>
      <w:lvlJc w:val="right"/>
      <w:pPr>
        <w:ind w:left="2130" w:hanging="180"/>
      </w:pPr>
    </w:lvl>
    <w:lvl w:ilvl="3" w:tplc="240A000F" w:tentative="1">
      <w:start w:val="1"/>
      <w:numFmt w:val="decimal"/>
      <w:lvlText w:val="%4."/>
      <w:lvlJc w:val="left"/>
      <w:pPr>
        <w:ind w:left="2850" w:hanging="360"/>
      </w:pPr>
    </w:lvl>
    <w:lvl w:ilvl="4" w:tplc="240A0019" w:tentative="1">
      <w:start w:val="1"/>
      <w:numFmt w:val="lowerLetter"/>
      <w:lvlText w:val="%5."/>
      <w:lvlJc w:val="left"/>
      <w:pPr>
        <w:ind w:left="3570" w:hanging="360"/>
      </w:pPr>
    </w:lvl>
    <w:lvl w:ilvl="5" w:tplc="240A001B" w:tentative="1">
      <w:start w:val="1"/>
      <w:numFmt w:val="lowerRoman"/>
      <w:lvlText w:val="%6."/>
      <w:lvlJc w:val="right"/>
      <w:pPr>
        <w:ind w:left="4290" w:hanging="180"/>
      </w:pPr>
    </w:lvl>
    <w:lvl w:ilvl="6" w:tplc="240A000F" w:tentative="1">
      <w:start w:val="1"/>
      <w:numFmt w:val="decimal"/>
      <w:lvlText w:val="%7."/>
      <w:lvlJc w:val="left"/>
      <w:pPr>
        <w:ind w:left="5010" w:hanging="360"/>
      </w:pPr>
    </w:lvl>
    <w:lvl w:ilvl="7" w:tplc="240A0019" w:tentative="1">
      <w:start w:val="1"/>
      <w:numFmt w:val="lowerLetter"/>
      <w:lvlText w:val="%8."/>
      <w:lvlJc w:val="left"/>
      <w:pPr>
        <w:ind w:left="5730" w:hanging="360"/>
      </w:pPr>
    </w:lvl>
    <w:lvl w:ilvl="8" w:tplc="240A001B" w:tentative="1">
      <w:start w:val="1"/>
      <w:numFmt w:val="lowerRoman"/>
      <w:lvlText w:val="%9."/>
      <w:lvlJc w:val="right"/>
      <w:pPr>
        <w:ind w:left="6450" w:hanging="180"/>
      </w:pPr>
    </w:lvl>
  </w:abstractNum>
  <w:abstractNum w:abstractNumId="2">
    <w:nsid w:val="14EB339A"/>
    <w:multiLevelType w:val="hybridMultilevel"/>
    <w:tmpl w:val="16D0A7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EA47853"/>
    <w:multiLevelType w:val="hybridMultilevel"/>
    <w:tmpl w:val="C41A9E04"/>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2EE138FC"/>
    <w:multiLevelType w:val="hybridMultilevel"/>
    <w:tmpl w:val="B3BCDF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5A746A25"/>
    <w:multiLevelType w:val="hybridMultilevel"/>
    <w:tmpl w:val="F63ADA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7AE21558"/>
    <w:multiLevelType w:val="hybridMultilevel"/>
    <w:tmpl w:val="511AC8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 w:numId="5">
    <w:abstractNumId w:val="6"/>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BFD"/>
    <w:rsid w:val="0002478A"/>
    <w:rsid w:val="00026B0C"/>
    <w:rsid w:val="002D51C3"/>
    <w:rsid w:val="002D6BCA"/>
    <w:rsid w:val="00327245"/>
    <w:rsid w:val="00525DFF"/>
    <w:rsid w:val="006844E4"/>
    <w:rsid w:val="00724FBE"/>
    <w:rsid w:val="00830D48"/>
    <w:rsid w:val="00937D42"/>
    <w:rsid w:val="00944BFD"/>
    <w:rsid w:val="00A962FC"/>
    <w:rsid w:val="00B303E6"/>
    <w:rsid w:val="00BF11FE"/>
    <w:rsid w:val="00D24355"/>
    <w:rsid w:val="00D86FD7"/>
    <w:rsid w:val="00EE4AF0"/>
    <w:rsid w:val="00F23650"/>
    <w:rsid w:val="00F56B01"/>
    <w:rsid w:val="00F8649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6AA3B3-09F9-4619-8CBA-B8202B229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4BFD"/>
    <w:pPr>
      <w:spacing w:after="200" w:line="276" w:lineRule="auto"/>
    </w:pPr>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44BFD"/>
    <w:pPr>
      <w:ind w:left="720"/>
      <w:contextualSpacing/>
    </w:pPr>
  </w:style>
  <w:style w:type="paragraph" w:styleId="Textonotapie">
    <w:name w:val="footnote text"/>
    <w:aliases w:val="FA Fu,FA Fuﬂnotentext,Footnote Text Char Char Char Char Char,Footnote Text Char Char Char Char,Footnote reference,Footnote Text Char Char Char,Footnote Text Char,Footnote Text Char Char Char Char Char Char Char Char,Footnote referenc,ft,C"/>
    <w:basedOn w:val="Normal"/>
    <w:link w:val="TextonotapieCar"/>
    <w:uiPriority w:val="99"/>
    <w:rsid w:val="00944BFD"/>
    <w:pPr>
      <w:widowControl w:val="0"/>
      <w:tabs>
        <w:tab w:val="left" w:pos="-720"/>
      </w:tabs>
      <w:suppressAutoHyphens/>
      <w:spacing w:after="0" w:line="240" w:lineRule="auto"/>
      <w:jc w:val="both"/>
    </w:pPr>
    <w:rPr>
      <w:rFonts w:ascii="Times New Roman" w:eastAsia="Times New Roman" w:hAnsi="Times New Roman" w:cs="Times New Roman"/>
      <w:snapToGrid w:val="0"/>
      <w:spacing w:val="-2"/>
      <w:sz w:val="20"/>
      <w:szCs w:val="20"/>
      <w:lang w:val="en-GB"/>
    </w:rPr>
  </w:style>
  <w:style w:type="character" w:customStyle="1" w:styleId="TextonotapieCar">
    <w:name w:val="Texto nota pie Car"/>
    <w:aliases w:val="FA Fu Car,FA Fuﬂnotentext Car,Footnote Text Char Char Char Char Char Car,Footnote Text Char Char Char Char Car,Footnote reference Car,Footnote Text Char Char Char Car,Footnote Text Char Car,Footnote referenc Car,ft Car,C Car"/>
    <w:basedOn w:val="Fuentedeprrafopredeter"/>
    <w:link w:val="Textonotapie"/>
    <w:uiPriority w:val="99"/>
    <w:rsid w:val="00944BFD"/>
    <w:rPr>
      <w:rFonts w:ascii="Times New Roman" w:eastAsia="Times New Roman" w:hAnsi="Times New Roman" w:cs="Times New Roman"/>
      <w:snapToGrid w:val="0"/>
      <w:spacing w:val="-2"/>
      <w:sz w:val="20"/>
      <w:szCs w:val="20"/>
      <w:lang w:val="en-GB"/>
    </w:rPr>
  </w:style>
  <w:style w:type="paragraph" w:customStyle="1" w:styleId="Default">
    <w:name w:val="Default"/>
    <w:rsid w:val="00944BFD"/>
    <w:pPr>
      <w:autoSpaceDE w:val="0"/>
      <w:autoSpaceDN w:val="0"/>
      <w:adjustRightInd w:val="0"/>
      <w:spacing w:after="0" w:line="240" w:lineRule="auto"/>
    </w:pPr>
    <w:rPr>
      <w:rFonts w:ascii="Trebuchet MS" w:eastAsia="Tw Cen MT" w:hAnsi="Trebuchet MS" w:cs="Trebuchet MS"/>
      <w:color w:val="000000"/>
      <w:sz w:val="24"/>
      <w:szCs w:val="24"/>
      <w:lang w:eastAsia="es-CO"/>
    </w:rPr>
  </w:style>
  <w:style w:type="character" w:customStyle="1" w:styleId="A2">
    <w:name w:val="A2"/>
    <w:uiPriority w:val="99"/>
    <w:rsid w:val="00944BFD"/>
    <w:rPr>
      <w:rFonts w:ascii="Arial" w:hAnsi="Arial" w:cs="Arial"/>
      <w:color w:val="000000"/>
      <w:sz w:val="22"/>
      <w:szCs w:val="22"/>
    </w:rPr>
  </w:style>
  <w:style w:type="character" w:styleId="Refdenotaalpie">
    <w:name w:val="footnote reference"/>
    <w:aliases w:val="Texto de nota al pie,referencia nota al pie,Footnote Text Char1 Car Car Car Car,Footnote Text Char Char Car Car Car Car,Char Car Car Car Car,Char Char Char Car Car Car Car Car,FA Fu Car Car Car,Nota a pie,Footnotes refss,BVI fnr,f"/>
    <w:basedOn w:val="Fuentedeprrafopredeter"/>
    <w:link w:val="Char2"/>
    <w:uiPriority w:val="99"/>
    <w:unhideWhenUsed/>
    <w:rsid w:val="00944BFD"/>
    <w:rPr>
      <w:vertAlign w:val="superscript"/>
    </w:rPr>
  </w:style>
  <w:style w:type="paragraph" w:customStyle="1" w:styleId="Char2">
    <w:name w:val="Char2"/>
    <w:basedOn w:val="Normal"/>
    <w:link w:val="Refdenotaalpie"/>
    <w:uiPriority w:val="99"/>
    <w:rsid w:val="00944BFD"/>
    <w:pPr>
      <w:spacing w:after="160" w:line="240" w:lineRule="exact"/>
    </w:pPr>
    <w:rPr>
      <w:vertAlign w:val="superscript"/>
      <w:lang w:val="es-CO"/>
    </w:rPr>
  </w:style>
  <w:style w:type="table" w:styleId="Tablaconcuadrcula">
    <w:name w:val="Table Grid"/>
    <w:basedOn w:val="Tablanormal"/>
    <w:uiPriority w:val="59"/>
    <w:rsid w:val="00944BFD"/>
    <w:pPr>
      <w:spacing w:after="0" w:line="240" w:lineRule="auto"/>
    </w:pPr>
    <w:rPr>
      <w:rFonts w:ascii="Times New Roman" w:eastAsia="SimSun"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rsid w:val="00944BFD"/>
    <w:rPr>
      <w:rFonts w:cs="Times New Roman"/>
      <w:color w:val="0000FF"/>
      <w:u w:val="single"/>
    </w:rPr>
  </w:style>
  <w:style w:type="paragraph" w:customStyle="1" w:styleId="Pa9">
    <w:name w:val="Pa9"/>
    <w:basedOn w:val="Default"/>
    <w:next w:val="Default"/>
    <w:uiPriority w:val="99"/>
    <w:rsid w:val="00944BFD"/>
    <w:pPr>
      <w:spacing w:line="241" w:lineRule="atLeast"/>
    </w:pPr>
    <w:rPr>
      <w:rFonts w:ascii="Arial" w:eastAsiaTheme="minorHAnsi" w:hAnsi="Arial" w:cs="Arial"/>
      <w:color w:val="auto"/>
      <w:lang w:val="es-ES" w:eastAsia="en-US"/>
    </w:rPr>
  </w:style>
  <w:style w:type="paragraph" w:customStyle="1" w:styleId="Pa3">
    <w:name w:val="Pa3"/>
    <w:basedOn w:val="Normal"/>
    <w:next w:val="Normal"/>
    <w:uiPriority w:val="99"/>
    <w:rsid w:val="00944BFD"/>
    <w:pPr>
      <w:autoSpaceDE w:val="0"/>
      <w:autoSpaceDN w:val="0"/>
      <w:adjustRightInd w:val="0"/>
      <w:spacing w:after="0" w:line="241" w:lineRule="atLeast"/>
    </w:pPr>
    <w:rPr>
      <w:rFonts w:ascii="Zurich BT" w:hAnsi="Zurich BT"/>
      <w:sz w:val="24"/>
      <w:szCs w:val="24"/>
      <w:lang w:val="es-MX"/>
    </w:rPr>
  </w:style>
  <w:style w:type="character" w:customStyle="1" w:styleId="A5">
    <w:name w:val="A5"/>
    <w:uiPriority w:val="99"/>
    <w:rsid w:val="00944BFD"/>
    <w:rPr>
      <w:rFonts w:cs="Zurich Lt BT"/>
      <w:color w:val="000000"/>
      <w:sz w:val="18"/>
      <w:szCs w:val="18"/>
    </w:rPr>
  </w:style>
  <w:style w:type="paragraph" w:customStyle="1" w:styleId="Pa15">
    <w:name w:val="Pa15"/>
    <w:basedOn w:val="Normal"/>
    <w:next w:val="Normal"/>
    <w:uiPriority w:val="99"/>
    <w:rsid w:val="00944BFD"/>
    <w:pPr>
      <w:autoSpaceDE w:val="0"/>
      <w:autoSpaceDN w:val="0"/>
      <w:adjustRightInd w:val="0"/>
      <w:spacing w:after="0" w:line="241" w:lineRule="atLeast"/>
    </w:pPr>
    <w:rPr>
      <w:rFonts w:ascii="Zurich Lt BT" w:hAnsi="Zurich Lt BT"/>
      <w:sz w:val="24"/>
      <w:szCs w:val="24"/>
      <w:lang w:val="es-MX"/>
    </w:rPr>
  </w:style>
  <w:style w:type="character" w:customStyle="1" w:styleId="A1">
    <w:name w:val="A1"/>
    <w:uiPriority w:val="99"/>
    <w:rsid w:val="00944BFD"/>
    <w:rPr>
      <w:rFonts w:cs="Zurich Lt BT"/>
      <w:color w:val="000000"/>
    </w:rPr>
  </w:style>
  <w:style w:type="paragraph" w:customStyle="1" w:styleId="Pa0">
    <w:name w:val="Pa0"/>
    <w:basedOn w:val="Default"/>
    <w:next w:val="Default"/>
    <w:uiPriority w:val="99"/>
    <w:rsid w:val="00944BFD"/>
    <w:pPr>
      <w:spacing w:line="241" w:lineRule="atLeast"/>
    </w:pPr>
    <w:rPr>
      <w:rFonts w:ascii="Zurich Lt BT" w:eastAsiaTheme="minorHAnsi" w:hAnsi="Zurich Lt BT" w:cstheme="minorBidi"/>
      <w:color w:val="auto"/>
      <w:lang w:val="es-MX" w:eastAsia="en-US"/>
    </w:rPr>
  </w:style>
  <w:style w:type="paragraph" w:styleId="Encabezado">
    <w:name w:val="header"/>
    <w:basedOn w:val="Normal"/>
    <w:link w:val="EncabezadoCar"/>
    <w:uiPriority w:val="99"/>
    <w:unhideWhenUsed/>
    <w:rsid w:val="00830D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30D48"/>
    <w:rPr>
      <w:lang w:val="es-ES"/>
    </w:rPr>
  </w:style>
  <w:style w:type="paragraph" w:styleId="Piedepgina">
    <w:name w:val="footer"/>
    <w:basedOn w:val="Normal"/>
    <w:link w:val="PiedepginaCar"/>
    <w:uiPriority w:val="99"/>
    <w:unhideWhenUsed/>
    <w:rsid w:val="00830D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30D48"/>
    <w:rPr>
      <w:lang w:val="es-ES"/>
    </w:rPr>
  </w:style>
  <w:style w:type="paragraph" w:styleId="Textodeglobo">
    <w:name w:val="Balloon Text"/>
    <w:basedOn w:val="Normal"/>
    <w:link w:val="TextodegloboCar"/>
    <w:uiPriority w:val="99"/>
    <w:semiHidden/>
    <w:unhideWhenUsed/>
    <w:rsid w:val="00525DF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25DFF"/>
    <w:rPr>
      <w:rFonts w:ascii="Segoe UI"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Hoja_de_c_lculo_de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657013844833377E-2"/>
          <c:y val="0.13608709018425594"/>
          <c:w val="0.97342995169082125"/>
          <c:h val="0.76594256755048673"/>
        </c:manualLayout>
      </c:layout>
      <c:pie3DChart>
        <c:varyColors val="1"/>
        <c:ser>
          <c:idx val="0"/>
          <c:order val="0"/>
          <c:tx>
            <c:strRef>
              <c:f>Hoja1!$B$1</c:f>
              <c:strCache>
                <c:ptCount val="1"/>
                <c:pt idx="0">
                  <c:v>Columna1</c:v>
                </c:pt>
              </c:strCache>
            </c:strRef>
          </c:tx>
          <c:explosion val="11"/>
          <c:dPt>
            <c:idx val="0"/>
            <c:bubble3D val="0"/>
            <c:spPr>
              <a:solidFill>
                <a:schemeClr val="bg1">
                  <a:lumMod val="85000"/>
                </a:schemeClr>
              </a:soli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1-40F8-461B-A25F-E76C381E254C}"/>
              </c:ext>
            </c:extLst>
          </c:dPt>
          <c:dPt>
            <c:idx val="1"/>
            <c:bubble3D val="0"/>
            <c:spPr>
              <a:solidFill>
                <a:schemeClr val="bg1"/>
              </a:soli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3-40F8-461B-A25F-E76C381E254C}"/>
              </c:ext>
            </c:extLst>
          </c:dPt>
          <c:dPt>
            <c:idx val="2"/>
            <c:bubble3D val="0"/>
            <c:spPr>
              <a:solidFill>
                <a:schemeClr val="bg1">
                  <a:lumMod val="65000"/>
                </a:schemeClr>
              </a:soli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5-40F8-461B-A25F-E76C381E254C}"/>
              </c:ext>
            </c:extLst>
          </c:dPt>
          <c:dPt>
            <c:idx val="3"/>
            <c:bubble3D val="0"/>
            <c:spPr>
              <a:solidFill>
                <a:schemeClr val="bg1">
                  <a:lumMod val="50000"/>
                </a:schemeClr>
              </a:soli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7-40F8-461B-A25F-E76C381E254C}"/>
              </c:ext>
            </c:extLst>
          </c:dPt>
          <c:dPt>
            <c:idx val="4"/>
            <c:bubble3D val="0"/>
            <c:spPr>
              <a:solidFill>
                <a:schemeClr val="tx1">
                  <a:lumMod val="75000"/>
                  <a:lumOff val="25000"/>
                </a:schemeClr>
              </a:soli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9-40F8-461B-A25F-E76C381E254C}"/>
              </c:ext>
            </c:extLst>
          </c:dPt>
          <c:cat>
            <c:strRef>
              <c:f>Hoja1!$A$2:$A$6</c:f>
              <c:strCache>
                <c:ptCount val="5"/>
                <c:pt idx="0">
                  <c:v>deporte</c:v>
                </c:pt>
                <c:pt idx="1">
                  <c:v>cultura</c:v>
                </c:pt>
                <c:pt idx="2">
                  <c:v>FONPET</c:v>
                </c:pt>
                <c:pt idx="3">
                  <c:v>libre inversión</c:v>
                </c:pt>
                <c:pt idx="4">
                  <c:v>restante</c:v>
                </c:pt>
              </c:strCache>
            </c:strRef>
          </c:cat>
          <c:val>
            <c:numRef>
              <c:f>Hoja1!$B$2:$B$6</c:f>
              <c:numCache>
                <c:formatCode>General</c:formatCode>
                <c:ptCount val="5"/>
                <c:pt idx="0">
                  <c:v>4</c:v>
                </c:pt>
                <c:pt idx="1">
                  <c:v>3</c:v>
                </c:pt>
                <c:pt idx="2">
                  <c:v>10</c:v>
                </c:pt>
                <c:pt idx="3">
                  <c:v>42</c:v>
                </c:pt>
                <c:pt idx="4">
                  <c:v>41</c:v>
                </c:pt>
              </c:numCache>
            </c:numRef>
          </c:val>
          <c:extLst xmlns:c16r2="http://schemas.microsoft.com/office/drawing/2015/06/chart">
            <c:ext xmlns:c16="http://schemas.microsoft.com/office/drawing/2014/chart" uri="{C3380CC4-5D6E-409C-BE32-E72D297353CC}">
              <c16:uniqueId val="{0000000A-40F8-461B-A25F-E76C381E254C}"/>
            </c:ext>
          </c:extLst>
        </c:ser>
        <c:dLbls>
          <c:showLegendKey val="0"/>
          <c:showVal val="0"/>
          <c:showCatName val="0"/>
          <c:showSerName val="0"/>
          <c:showPercent val="0"/>
          <c:showBubbleSize val="0"/>
          <c:showLeaderLines val="1"/>
        </c:dLbls>
      </c:pie3DChart>
      <c:spPr>
        <a:noFill/>
        <a:ln>
          <a:noFill/>
        </a:ln>
        <a:effectLst/>
      </c:spPr>
    </c:plotArea>
    <c:legend>
      <c:legendPos val="b"/>
      <c:legendEntry>
        <c:idx val="0"/>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CO"/>
          </a:p>
        </c:txPr>
      </c:legendEntry>
      <c:legendEntry>
        <c:idx val="1"/>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CO"/>
          </a:p>
        </c:txPr>
      </c:legendEntry>
      <c:legendEntry>
        <c:idx val="2"/>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CO"/>
          </a:p>
        </c:txPr>
      </c:legendEntry>
      <c:legendEntry>
        <c:idx val="3"/>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CO"/>
          </a:p>
        </c:txPr>
      </c:legendEntry>
      <c:legendEntry>
        <c:idx val="4"/>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CO"/>
          </a:p>
        </c:txPr>
      </c:legendEntry>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s-CO"/>
        </a:p>
      </c:txPr>
    </c:legend>
    <c:plotVisOnly val="1"/>
    <c:dispBlanksAs val="gap"/>
    <c:showDLblsOverMax val="0"/>
  </c:chart>
  <c:spPr>
    <a:solidFill>
      <a:schemeClr val="bg1"/>
    </a:solidFill>
    <a:ln>
      <a:noFill/>
    </a:ln>
    <a:effectLst/>
  </c:spPr>
  <c:txPr>
    <a:bodyPr/>
    <a:lstStyle/>
    <a:p>
      <a:pPr>
        <a:defRPr/>
      </a:pPr>
      <a:endParaRPr lang="es-CO"/>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0.52555</cdr:x>
      <cdr:y>0.53991</cdr:y>
    </cdr:from>
    <cdr:to>
      <cdr:x>0.66171</cdr:x>
      <cdr:y>0.58415</cdr:y>
    </cdr:to>
    <cdr:sp macro="" textlink="">
      <cdr:nvSpPr>
        <cdr:cNvPr id="2" name="CuadroTexto 1"/>
        <cdr:cNvSpPr txBox="1"/>
      </cdr:nvSpPr>
      <cdr:spPr>
        <a:xfrm xmlns:a="http://schemas.openxmlformats.org/drawingml/2006/main">
          <a:off x="5526505" y="2349333"/>
          <a:ext cx="1431758" cy="19250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s-CO" sz="1100" dirty="0"/>
        </a:p>
      </cdr:txBody>
    </cdr:sp>
  </cdr:relSizeAnchor>
  <cdr:relSizeAnchor xmlns:cdr="http://schemas.openxmlformats.org/drawingml/2006/chartDrawing">
    <cdr:from>
      <cdr:x>0.60683</cdr:x>
      <cdr:y>0.48707</cdr:y>
    </cdr:from>
    <cdr:to>
      <cdr:x>0.75232</cdr:x>
      <cdr:y>0.60044</cdr:y>
    </cdr:to>
    <cdr:sp macro="" textlink="">
      <cdr:nvSpPr>
        <cdr:cNvPr id="3" name="CuadroTexto 2"/>
        <cdr:cNvSpPr txBox="1"/>
      </cdr:nvSpPr>
      <cdr:spPr>
        <a:xfrm xmlns:a="http://schemas.openxmlformats.org/drawingml/2006/main">
          <a:off x="2113954" y="982297"/>
          <a:ext cx="506846" cy="22864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1000" b="1" dirty="0">
              <a:latin typeface="Times New Roman" panose="02020603050405020304" pitchFamily="18" charset="0"/>
              <a:cs typeface="Times New Roman" panose="02020603050405020304" pitchFamily="18" charset="0"/>
            </a:rPr>
            <a:t>42% </a:t>
          </a:r>
        </a:p>
      </cdr:txBody>
    </cdr:sp>
  </cdr:relSizeAnchor>
  <cdr:relSizeAnchor xmlns:cdr="http://schemas.openxmlformats.org/drawingml/2006/chartDrawing">
    <cdr:from>
      <cdr:x>0.5111</cdr:x>
      <cdr:y>0.14065</cdr:y>
    </cdr:from>
    <cdr:to>
      <cdr:x>0.56983</cdr:x>
      <cdr:y>0.24782</cdr:y>
    </cdr:to>
    <cdr:sp macro="" textlink="">
      <cdr:nvSpPr>
        <cdr:cNvPr id="4" name="CuadroTexto 3"/>
        <cdr:cNvSpPr txBox="1"/>
      </cdr:nvSpPr>
      <cdr:spPr>
        <a:xfrm xmlns:a="http://schemas.openxmlformats.org/drawingml/2006/main">
          <a:off x="1780481" y="283663"/>
          <a:ext cx="204593" cy="21613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900" b="1" dirty="0">
              <a:latin typeface="Times New Roman" panose="02020603050405020304" pitchFamily="18" charset="0"/>
              <a:cs typeface="Times New Roman" panose="02020603050405020304" pitchFamily="18" charset="0"/>
            </a:rPr>
            <a:t>4</a:t>
          </a:r>
          <a:r>
            <a:rPr lang="es-CO" sz="1000" b="1" dirty="0">
              <a:latin typeface="Times New Roman" panose="02020603050405020304" pitchFamily="18" charset="0"/>
              <a:cs typeface="Times New Roman" panose="02020603050405020304" pitchFamily="18" charset="0"/>
            </a:rPr>
            <a:t>%</a:t>
          </a:r>
        </a:p>
      </cdr:txBody>
    </cdr:sp>
  </cdr:relSizeAnchor>
  <cdr:relSizeAnchor xmlns:cdr="http://schemas.openxmlformats.org/drawingml/2006/chartDrawing">
    <cdr:from>
      <cdr:x>0.55946</cdr:x>
      <cdr:y>0.15377</cdr:y>
    </cdr:from>
    <cdr:to>
      <cdr:x>0.61438</cdr:x>
      <cdr:y>0.2433</cdr:y>
    </cdr:to>
    <cdr:sp macro="" textlink="">
      <cdr:nvSpPr>
        <cdr:cNvPr id="5" name="CuadroTexto 4"/>
        <cdr:cNvSpPr txBox="1"/>
      </cdr:nvSpPr>
      <cdr:spPr>
        <a:xfrm xmlns:a="http://schemas.openxmlformats.org/drawingml/2006/main">
          <a:off x="1948945" y="310111"/>
          <a:ext cx="191319" cy="18056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900" b="1" dirty="0">
              <a:latin typeface="Times New Roman" panose="02020603050405020304" pitchFamily="18" charset="0"/>
              <a:cs typeface="Times New Roman" panose="02020603050405020304" pitchFamily="18" charset="0"/>
            </a:rPr>
            <a:t>3</a:t>
          </a:r>
          <a:r>
            <a:rPr lang="es-CO" sz="1000" b="1" dirty="0">
              <a:latin typeface="Times New Roman" panose="02020603050405020304" pitchFamily="18" charset="0"/>
              <a:cs typeface="Times New Roman" panose="02020603050405020304" pitchFamily="18" charset="0"/>
            </a:rPr>
            <a:t>% </a:t>
          </a:r>
        </a:p>
      </cdr:txBody>
    </cdr:sp>
  </cdr:relSizeAnchor>
  <cdr:relSizeAnchor xmlns:cdr="http://schemas.openxmlformats.org/drawingml/2006/chartDrawing">
    <cdr:from>
      <cdr:x>0.6148</cdr:x>
      <cdr:y>0.20006</cdr:y>
    </cdr:from>
    <cdr:to>
      <cdr:x>0.75439</cdr:x>
      <cdr:y>0.29857</cdr:y>
    </cdr:to>
    <cdr:sp macro="" textlink="">
      <cdr:nvSpPr>
        <cdr:cNvPr id="6" name="CuadroTexto 5"/>
        <cdr:cNvSpPr txBox="1"/>
      </cdr:nvSpPr>
      <cdr:spPr>
        <a:xfrm xmlns:a="http://schemas.openxmlformats.org/drawingml/2006/main">
          <a:off x="2141724" y="403471"/>
          <a:ext cx="486276" cy="19868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900" b="1" dirty="0">
              <a:latin typeface="Times New Roman" panose="02020603050405020304" pitchFamily="18" charset="0"/>
              <a:cs typeface="Times New Roman" panose="02020603050405020304" pitchFamily="18" charset="0"/>
            </a:rPr>
            <a:t>10</a:t>
          </a:r>
          <a:r>
            <a:rPr lang="es-CO" sz="1000" b="1" dirty="0"/>
            <a:t>%</a:t>
          </a:r>
        </a:p>
      </cdr:txBody>
    </cdr:sp>
  </cdr:relSizeAnchor>
  <cdr:relSizeAnchor xmlns:cdr="http://schemas.openxmlformats.org/drawingml/2006/chartDrawing">
    <cdr:from>
      <cdr:x>0.61588</cdr:x>
      <cdr:y>0.56832</cdr:y>
    </cdr:from>
    <cdr:to>
      <cdr:x>0.72236</cdr:x>
      <cdr:y>0.68169</cdr:y>
    </cdr:to>
    <cdr:sp macro="" textlink="">
      <cdr:nvSpPr>
        <cdr:cNvPr id="7" name="CuadroTexto 2"/>
        <cdr:cNvSpPr txBox="1"/>
      </cdr:nvSpPr>
      <cdr:spPr>
        <a:xfrm xmlns:a="http://schemas.openxmlformats.org/drawingml/2006/main">
          <a:off x="3456400" y="1404192"/>
          <a:ext cx="597600" cy="280113"/>
        </a:xfrm>
        <a:prstGeom xmlns:a="http://schemas.openxmlformats.org/drawingml/2006/main" prst="rect">
          <a:avLst/>
        </a:prstGeom>
      </cdr:spPr>
    </cdr:sp>
  </cdr:relSizeAnchor>
  <cdr:relSizeAnchor xmlns:cdr="http://schemas.openxmlformats.org/drawingml/2006/chartDrawing">
    <cdr:from>
      <cdr:x>0.26044</cdr:x>
      <cdr:y>0.29363</cdr:y>
    </cdr:from>
    <cdr:to>
      <cdr:x>0.40923</cdr:x>
      <cdr:y>0.38396</cdr:y>
    </cdr:to>
    <cdr:sp macro="" textlink="">
      <cdr:nvSpPr>
        <cdr:cNvPr id="8" name="Cuadro de texto 7"/>
        <cdr:cNvSpPr txBox="1"/>
      </cdr:nvSpPr>
      <cdr:spPr>
        <a:xfrm xmlns:a="http://schemas.openxmlformats.org/drawingml/2006/main">
          <a:off x="907272" y="592173"/>
          <a:ext cx="518327" cy="18218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s-CO" sz="1000" b="1">
              <a:solidFill>
                <a:schemeClr val="bg1"/>
              </a:solidFill>
              <a:latin typeface="Times New Roman" panose="02020603050405020304" pitchFamily="18" charset="0"/>
              <a:cs typeface="Times New Roman" panose="02020603050405020304" pitchFamily="18" charset="0"/>
            </a:rPr>
            <a:t>41%</a:t>
          </a:r>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57C1C5-FFAC-4A5C-826F-81FA30586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13</Pages>
  <Words>5513</Words>
  <Characters>30326</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Miserior-Lenovo</dc:creator>
  <cp:keywords/>
  <dc:description/>
  <cp:lastModifiedBy>Miserior-Lenovo</cp:lastModifiedBy>
  <cp:revision>9</cp:revision>
  <cp:lastPrinted>2017-04-20T15:35:00Z</cp:lastPrinted>
  <dcterms:created xsi:type="dcterms:W3CDTF">2017-04-20T14:11:00Z</dcterms:created>
  <dcterms:modified xsi:type="dcterms:W3CDTF">2017-05-03T16:13:00Z</dcterms:modified>
</cp:coreProperties>
</file>